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E4B" w:rsidRDefault="00507E4B"/>
    <w:p w:rsidR="00002097" w:rsidRDefault="00002097">
      <w:r>
        <w:t>These are just a FEW of the important terms and concepts we’ll work with. Much more to come!</w:t>
      </w:r>
    </w:p>
    <w:p w:rsidR="00002097" w:rsidRDefault="00002097"/>
    <w:tbl>
      <w:tblPr>
        <w:tblStyle w:val="TableGrid"/>
        <w:tblW w:w="0" w:type="auto"/>
        <w:tblLook w:val="04A0" w:firstRow="1" w:lastRow="0" w:firstColumn="1" w:lastColumn="0" w:noHBand="0" w:noVBand="1"/>
      </w:tblPr>
      <w:tblGrid>
        <w:gridCol w:w="9576"/>
      </w:tblGrid>
      <w:tr w:rsidR="00507E4B" w:rsidTr="00507E4B">
        <w:tc>
          <w:tcPr>
            <w:tcW w:w="9576" w:type="dxa"/>
          </w:tcPr>
          <w:p w:rsidR="00507E4B" w:rsidRDefault="00507E4B" w:rsidP="00002097">
            <w:r w:rsidRPr="00002097">
              <w:rPr>
                <w:b/>
              </w:rPr>
              <w:t>Knowledge</w:t>
            </w:r>
          </w:p>
        </w:tc>
      </w:tr>
      <w:tr w:rsidR="00507E4B" w:rsidTr="00507E4B">
        <w:tc>
          <w:tcPr>
            <w:tcW w:w="9576" w:type="dxa"/>
          </w:tcPr>
          <w:p w:rsidR="00507E4B" w:rsidRDefault="00507E4B" w:rsidP="00507E4B">
            <w:r>
              <w:t xml:space="preserve">Epistemology is the study of knowledge, and defining “knowledge” has been one of the key tasks of the field. There is large scale disagreement on many parts of the definition, but most (though by no means all) philosophers hold that for something to be knowledge, it must at least be a </w:t>
            </w:r>
            <w:r w:rsidRPr="00507E4B">
              <w:rPr>
                <w:b/>
              </w:rPr>
              <w:t>Justified True Belief</w:t>
            </w:r>
            <w:r>
              <w:t xml:space="preserve"> (</w:t>
            </w:r>
            <w:r>
              <w:rPr>
                <w:b/>
              </w:rPr>
              <w:t>JTB</w:t>
            </w:r>
            <w:r>
              <w:t xml:space="preserve">). Most hold that this is not a </w:t>
            </w:r>
            <w:r w:rsidRPr="00507E4B">
              <w:rPr>
                <w:i/>
              </w:rPr>
              <w:t>sufficient</w:t>
            </w:r>
            <w:r>
              <w:t xml:space="preserve"> set of conditions for knowledge: that is, something could be a </w:t>
            </w:r>
            <w:r w:rsidR="00400DC7">
              <w:t>justified,</w:t>
            </w:r>
            <w:r>
              <w:t xml:space="preserve"> true belief and still not be knowledge, but nothing could be knowledge unless it is at least a justified, true belief. </w:t>
            </w:r>
          </w:p>
        </w:tc>
      </w:tr>
    </w:tbl>
    <w:p w:rsidR="00507E4B" w:rsidRDefault="00507E4B"/>
    <w:p w:rsidR="00454F91" w:rsidRPr="002C36F8" w:rsidRDefault="00454F91">
      <w:pPr>
        <w:rPr>
          <w:b/>
        </w:rPr>
      </w:pPr>
      <w:r w:rsidRPr="002C36F8">
        <w:rPr>
          <w:b/>
        </w:rPr>
        <w:t>Three commonly (but not universally) accepted necessary conditions for knowledge:</w:t>
      </w:r>
    </w:p>
    <w:p w:rsidR="00454F91" w:rsidRDefault="00454F91"/>
    <w:tbl>
      <w:tblPr>
        <w:tblStyle w:val="TableGrid"/>
        <w:tblW w:w="0" w:type="auto"/>
        <w:tblLook w:val="04A0" w:firstRow="1" w:lastRow="0" w:firstColumn="1" w:lastColumn="0" w:noHBand="0" w:noVBand="1"/>
      </w:tblPr>
      <w:tblGrid>
        <w:gridCol w:w="3192"/>
        <w:gridCol w:w="3192"/>
        <w:gridCol w:w="3192"/>
      </w:tblGrid>
      <w:tr w:rsidR="00507E4B" w:rsidTr="00507E4B">
        <w:tc>
          <w:tcPr>
            <w:tcW w:w="3192" w:type="dxa"/>
          </w:tcPr>
          <w:p w:rsidR="00507E4B" w:rsidRDefault="00507E4B">
            <w:r>
              <w:t>Justified</w:t>
            </w:r>
          </w:p>
        </w:tc>
        <w:tc>
          <w:tcPr>
            <w:tcW w:w="3192" w:type="dxa"/>
          </w:tcPr>
          <w:p w:rsidR="00507E4B" w:rsidRDefault="00507E4B">
            <w:r>
              <w:t>True</w:t>
            </w:r>
          </w:p>
        </w:tc>
        <w:tc>
          <w:tcPr>
            <w:tcW w:w="3192" w:type="dxa"/>
          </w:tcPr>
          <w:p w:rsidR="00507E4B" w:rsidRDefault="00507E4B">
            <w:r>
              <w:t>Belief</w:t>
            </w:r>
          </w:p>
        </w:tc>
      </w:tr>
      <w:tr w:rsidR="00507E4B" w:rsidTr="00507E4B">
        <w:tc>
          <w:tcPr>
            <w:tcW w:w="3192" w:type="dxa"/>
          </w:tcPr>
          <w:p w:rsidR="00507E4B" w:rsidRPr="00F201D2" w:rsidRDefault="00507E4B" w:rsidP="00682057">
            <w:r>
              <w:t xml:space="preserve">A belief is </w:t>
            </w:r>
            <w:r>
              <w:rPr>
                <w:i/>
              </w:rPr>
              <w:t>justified</w:t>
            </w:r>
            <w:r>
              <w:t xml:space="preserve"> if there is a good reason to hold it. So if I just have a vague feeling that it’s going to rain, I probably don’t have a very good justification for my belief that it is going to rain. On the other hand, if I’m a meteorologist and I’ve detected a weather pattern that results in rain 99.99% of the time, then I do have a good justification for my belief that it will rain. </w:t>
            </w:r>
            <w:r w:rsidR="00F201D2">
              <w:t xml:space="preserve">Most of the work of epistemologists is focused on the question of </w:t>
            </w:r>
            <w:r w:rsidR="00F201D2">
              <w:rPr>
                <w:i/>
              </w:rPr>
              <w:t>justification</w:t>
            </w:r>
            <w:r w:rsidR="00F201D2">
              <w:t xml:space="preserve">. “True” and “truth” are handled more often by metaphysicians (another branch of philosophy) and the nature </w:t>
            </w:r>
            <w:r w:rsidR="00682057">
              <w:t>of</w:t>
            </w:r>
            <w:r w:rsidR="00F201D2">
              <w:t xml:space="preserve"> belief occurs more frequently in philosophy of psychology or philosophy of mind.</w:t>
            </w:r>
          </w:p>
        </w:tc>
        <w:tc>
          <w:tcPr>
            <w:tcW w:w="3192" w:type="dxa"/>
          </w:tcPr>
          <w:p w:rsidR="00507E4B" w:rsidRDefault="00507E4B" w:rsidP="006277BF">
            <w:r>
              <w:t>A belief is true if, and only if, the object of that belief is in fact the case. “True” is one of the hardest terms to define in philosophy, but Aristotle may have put it best when he said, “to say of what is not, that it is not, and of what is, that it is, is truth.” “True” is an adjective that pertains to some sentences, and to some things that can be expressed in sentences, like beliefs. We generally do not use it in philosophy to describe</w:t>
            </w:r>
            <w:r w:rsidR="006277BF">
              <w:t xml:space="preserve"> non-sentential (non-sentence-like) </w:t>
            </w:r>
            <w:r>
              <w:t>objects, though it can be used to describe larger sets of sentences (</w:t>
            </w:r>
            <w:r w:rsidR="00400DC7">
              <w:t>“</w:t>
            </w:r>
            <w:r>
              <w:t>that theory is true,</w:t>
            </w:r>
            <w:r w:rsidR="00400DC7">
              <w:t>”</w:t>
            </w:r>
            <w:r>
              <w:t xml:space="preserve"> for example.)</w:t>
            </w:r>
            <w:r w:rsidR="00400DC7">
              <w:t xml:space="preserve"> </w:t>
            </w:r>
            <w:r w:rsidR="00EF6A8A">
              <w:t>If you believe that the earth is a cube, your belief is false. If you believe that water is composed of oxygen and hydrogen, your belief is true.</w:t>
            </w:r>
          </w:p>
        </w:tc>
        <w:tc>
          <w:tcPr>
            <w:tcW w:w="3192" w:type="dxa"/>
          </w:tcPr>
          <w:p w:rsidR="00507E4B" w:rsidRDefault="00507E4B">
            <w:r>
              <w:t>A belief is something that is held to be true, or held to be the case. In short, anything you believe is a belief. So if you believe that you are sitting in this room, then you hold the belief “I am sitting in this room.” Most of our beliefs are mundane like this: almost everyone believes that people can be injured if cut, that without food we will die, that the sun rises in the morning and sets at night, etc. Some people reserve “belief” for beliefs concerning objects of ultimate value, or objects that cannot be known with certainty, but in philosophy we just generally mean</w:t>
            </w:r>
            <w:r w:rsidR="00691C9B">
              <w:t xml:space="preserve"> by belief</w:t>
            </w:r>
            <w:r>
              <w:t>: that which I hold to be the case.</w:t>
            </w:r>
          </w:p>
        </w:tc>
      </w:tr>
    </w:tbl>
    <w:p w:rsidR="00507E4B" w:rsidRDefault="00507E4B"/>
    <w:p w:rsidR="00507E4B" w:rsidRDefault="00507E4B"/>
    <w:p w:rsidR="00507E4B" w:rsidRDefault="00507E4B"/>
    <w:p w:rsidR="00507E4B" w:rsidRDefault="00507E4B"/>
    <w:p w:rsidR="00204CFA" w:rsidRDefault="00204CFA">
      <w:pPr>
        <w:rPr>
          <w:b/>
        </w:rPr>
      </w:pPr>
    </w:p>
    <w:p w:rsidR="00204CFA" w:rsidRDefault="00204CFA">
      <w:pPr>
        <w:rPr>
          <w:b/>
        </w:rPr>
      </w:pPr>
    </w:p>
    <w:p w:rsidR="00507E4B" w:rsidRPr="002C36F8" w:rsidRDefault="006C1F58">
      <w:pPr>
        <w:rPr>
          <w:b/>
        </w:rPr>
      </w:pPr>
      <w:r w:rsidRPr="002C36F8">
        <w:rPr>
          <w:b/>
        </w:rPr>
        <w:t>Four</w:t>
      </w:r>
      <w:r w:rsidR="00454F91" w:rsidRPr="002C36F8">
        <w:rPr>
          <w:b/>
        </w:rPr>
        <w:t xml:space="preserve"> types of theories of justification:</w:t>
      </w:r>
    </w:p>
    <w:p w:rsidR="00454F91" w:rsidRDefault="00454F91"/>
    <w:tbl>
      <w:tblPr>
        <w:tblStyle w:val="TableGrid"/>
        <w:tblW w:w="0" w:type="auto"/>
        <w:tblLook w:val="04A0" w:firstRow="1" w:lastRow="0" w:firstColumn="1" w:lastColumn="0" w:noHBand="0" w:noVBand="1"/>
      </w:tblPr>
      <w:tblGrid>
        <w:gridCol w:w="4562"/>
        <w:gridCol w:w="4935"/>
        <w:gridCol w:w="17"/>
      </w:tblGrid>
      <w:tr w:rsidR="00EF0C06" w:rsidTr="001F72F6">
        <w:trPr>
          <w:gridAfter w:val="1"/>
          <w:wAfter w:w="17" w:type="dxa"/>
          <w:trHeight w:val="183"/>
        </w:trPr>
        <w:tc>
          <w:tcPr>
            <w:tcW w:w="4562" w:type="dxa"/>
          </w:tcPr>
          <w:p w:rsidR="00EF0C06" w:rsidRPr="00A44F7C" w:rsidRDefault="00EF0C06">
            <w:pPr>
              <w:rPr>
                <w:b/>
              </w:rPr>
            </w:pPr>
            <w:proofErr w:type="spellStart"/>
            <w:r w:rsidRPr="00A44F7C">
              <w:rPr>
                <w:b/>
              </w:rPr>
              <w:t>Coherentism</w:t>
            </w:r>
            <w:proofErr w:type="spellEnd"/>
          </w:p>
        </w:tc>
        <w:tc>
          <w:tcPr>
            <w:tcW w:w="4935" w:type="dxa"/>
          </w:tcPr>
          <w:p w:rsidR="00EF0C06" w:rsidRPr="00A44F7C" w:rsidRDefault="00EF0C06">
            <w:pPr>
              <w:rPr>
                <w:b/>
              </w:rPr>
            </w:pPr>
            <w:r w:rsidRPr="00A44F7C">
              <w:rPr>
                <w:b/>
              </w:rPr>
              <w:t>Foundationalism</w:t>
            </w:r>
          </w:p>
        </w:tc>
      </w:tr>
      <w:tr w:rsidR="00EF0C06" w:rsidTr="001F72F6">
        <w:trPr>
          <w:gridAfter w:val="1"/>
          <w:wAfter w:w="17" w:type="dxa"/>
          <w:trHeight w:val="5317"/>
        </w:trPr>
        <w:tc>
          <w:tcPr>
            <w:tcW w:w="4562" w:type="dxa"/>
          </w:tcPr>
          <w:p w:rsidR="00EF0C06" w:rsidRDefault="00EF0C06" w:rsidP="00EF0C06">
            <w:proofErr w:type="spellStart"/>
            <w:r>
              <w:t>Coherentism</w:t>
            </w:r>
            <w:proofErr w:type="spellEnd"/>
            <w:r>
              <w:t xml:space="preserve"> is the philosophical doctrine that holds that a belief is justified if it coheres with a large set of other beliefs. By “coheres with” we mean “does not contradict and is not contrary to any of the other beliefs, nor to any inference from the set of beliefs.” If my total belief set were “today is Wednesday,” and “every Wednesday a dog barks at me,” and I then added the belief “today no dog will bark at me,” my belief set would be incoherent. </w:t>
            </w:r>
            <w:proofErr w:type="spellStart"/>
            <w:r>
              <w:t>Coherentists</w:t>
            </w:r>
            <w:proofErr w:type="spellEnd"/>
            <w:r>
              <w:t xml:space="preserve"> assume that if a new belief coheres with a large existing set of beliefs, it is most likely to be true (though not necessarily guaranteed to be true), and therefore it is justified</w:t>
            </w:r>
            <w:r w:rsidR="001F72F6">
              <w:t>. In short, every belief in a system of beliefs justifies every other belief, forming a large web or circle of justification.</w:t>
            </w:r>
          </w:p>
        </w:tc>
        <w:tc>
          <w:tcPr>
            <w:tcW w:w="4935" w:type="dxa"/>
          </w:tcPr>
          <w:p w:rsidR="00EF0C06" w:rsidRDefault="00EF0C06" w:rsidP="002707EA">
            <w:proofErr w:type="spellStart"/>
            <w:r>
              <w:t>Foundationalists</w:t>
            </w:r>
            <w:proofErr w:type="spellEnd"/>
            <w:r>
              <w:t xml:space="preserve"> hold that a belief is justified by either being in a set of </w:t>
            </w:r>
            <w:r>
              <w:rPr>
                <w:i/>
              </w:rPr>
              <w:t xml:space="preserve">foundational </w:t>
            </w:r>
            <w:r>
              <w:t>beliefs or by being derived from such a set of foundational beliefs, either by deduction or induction. Foundational beliefs are generally ones that cannot, by their nature, be doubted, or which are almost completely incapable of being false. These beliefs might be something like “right now I am experiencing a tingling sensation” or “I exist” or “A = A.” Such supposedly indubitable (undoubtable) beliefs as “I feel a pain. I am experiencing visual sensations as of an arm that is bleeding. The arm appears to be connected to my body,” can lead us to the highly likely conclusion, “my arm is injured,” but that highly likely (but still doubtable, or “dubitable”) conclusion is justified only insofar as it rests on the foundation of indubitable beliefs.</w:t>
            </w:r>
          </w:p>
        </w:tc>
      </w:tr>
      <w:tr w:rsidR="00EF0C06" w:rsidTr="00FD4580">
        <w:trPr>
          <w:trHeight w:val="248"/>
        </w:trPr>
        <w:tc>
          <w:tcPr>
            <w:tcW w:w="4562" w:type="dxa"/>
          </w:tcPr>
          <w:p w:rsidR="00EF0C06" w:rsidRPr="00A44F7C" w:rsidRDefault="00EF0C06" w:rsidP="00436F57">
            <w:pPr>
              <w:rPr>
                <w:b/>
              </w:rPr>
            </w:pPr>
            <w:proofErr w:type="spellStart"/>
            <w:r w:rsidRPr="00A44F7C">
              <w:rPr>
                <w:b/>
              </w:rPr>
              <w:t>Infinitism</w:t>
            </w:r>
            <w:proofErr w:type="spellEnd"/>
          </w:p>
        </w:tc>
        <w:tc>
          <w:tcPr>
            <w:tcW w:w="4952" w:type="dxa"/>
            <w:gridSpan w:val="2"/>
          </w:tcPr>
          <w:p w:rsidR="00EF0C06" w:rsidRPr="00A44F7C" w:rsidRDefault="00072A13" w:rsidP="00436F57">
            <w:pPr>
              <w:rPr>
                <w:b/>
              </w:rPr>
            </w:pPr>
            <w:r>
              <w:rPr>
                <w:b/>
              </w:rPr>
              <w:t>Virtue Epistemo</w:t>
            </w:r>
            <w:r w:rsidR="00EF0C06" w:rsidRPr="00A44F7C">
              <w:rPr>
                <w:b/>
              </w:rPr>
              <w:t>logy</w:t>
            </w:r>
          </w:p>
        </w:tc>
      </w:tr>
      <w:tr w:rsidR="00EF0C06" w:rsidRPr="00EF0C06" w:rsidTr="00FD4580">
        <w:trPr>
          <w:trHeight w:val="3988"/>
        </w:trPr>
        <w:tc>
          <w:tcPr>
            <w:tcW w:w="4562" w:type="dxa"/>
          </w:tcPr>
          <w:p w:rsidR="00EF0C06" w:rsidRPr="00EF0C06" w:rsidRDefault="00EF0C06" w:rsidP="006277BF">
            <w:proofErr w:type="spellStart"/>
            <w:r>
              <w:t>Infinitism</w:t>
            </w:r>
            <w:proofErr w:type="spellEnd"/>
            <w:r>
              <w:t xml:space="preserve"> holds that the chain of justification can extend infinitely. This is a response to the </w:t>
            </w:r>
            <w:r>
              <w:rPr>
                <w:b/>
              </w:rPr>
              <w:t>regress problem</w:t>
            </w:r>
            <w:r>
              <w:t xml:space="preserve">, that is, the problem that every time you answer the question “how do you know that?” someone can ask the question again about your answer. </w:t>
            </w:r>
            <w:r w:rsidR="001F72F6">
              <w:t xml:space="preserve">Whereas the </w:t>
            </w:r>
            <w:proofErr w:type="spellStart"/>
            <w:r w:rsidR="001F72F6">
              <w:t>foundationalists</w:t>
            </w:r>
            <w:proofErr w:type="spellEnd"/>
            <w:r w:rsidR="001F72F6">
              <w:t xml:space="preserve"> hold that a chain of justifying reasons must come to an end in a foundation, and the </w:t>
            </w:r>
            <w:proofErr w:type="spellStart"/>
            <w:r w:rsidR="001F72F6">
              <w:t>coherentists</w:t>
            </w:r>
            <w:proofErr w:type="spellEnd"/>
            <w:r w:rsidR="001F72F6">
              <w:t xml:space="preserve"> hold that the chain loops around in a circle, the </w:t>
            </w:r>
            <w:proofErr w:type="spellStart"/>
            <w:r w:rsidR="001F72F6">
              <w:t>infinitists</w:t>
            </w:r>
            <w:proofErr w:type="spellEnd"/>
            <w:r w:rsidR="001F72F6">
              <w:t xml:space="preserve"> hold that it goes on forever.</w:t>
            </w:r>
          </w:p>
        </w:tc>
        <w:tc>
          <w:tcPr>
            <w:tcW w:w="4952" w:type="dxa"/>
            <w:gridSpan w:val="2"/>
          </w:tcPr>
          <w:p w:rsidR="00EF0C06" w:rsidRPr="00FD0C66" w:rsidRDefault="00EF0C06" w:rsidP="002E4C1B">
            <w:r>
              <w:t xml:space="preserve">Virtue epistemologists hold that a true belief counts as knowledge when it is acquired as the result of an </w:t>
            </w:r>
            <w:r w:rsidRPr="00FD0C66">
              <w:rPr>
                <w:b/>
              </w:rPr>
              <w:t>intellectual virtue</w:t>
            </w:r>
            <w:r>
              <w:t xml:space="preserve">. That is, </w:t>
            </w:r>
            <w:r w:rsidR="002E4C1B">
              <w:t>if</w:t>
            </w:r>
            <w:r>
              <w:t xml:space="preserve"> the knowledge</w:t>
            </w:r>
            <w:r w:rsidR="002E4C1B">
              <w:t xml:space="preserve"> is</w:t>
            </w:r>
            <w:r>
              <w:t xml:space="preserve"> the result of some virtuous</w:t>
            </w:r>
            <w:r w:rsidR="002E4C1B">
              <w:t xml:space="preserve"> (i.e. well-functioning)</w:t>
            </w:r>
            <w:r>
              <w:t xml:space="preserve"> process, such as: having good eyesight and sound judgment; understanding what sources are good sources for information; being able to distinguish different sorts of noises; knowing how to do a scientific experiment; etc. Virtue epistemologies are usually further divided into </w:t>
            </w:r>
            <w:proofErr w:type="spellStart"/>
            <w:r>
              <w:rPr>
                <w:b/>
              </w:rPr>
              <w:t>reliablilist</w:t>
            </w:r>
            <w:proofErr w:type="spellEnd"/>
            <w:r>
              <w:rPr>
                <w:b/>
              </w:rPr>
              <w:t xml:space="preserve"> </w:t>
            </w:r>
            <w:r>
              <w:t xml:space="preserve">and </w:t>
            </w:r>
            <w:proofErr w:type="spellStart"/>
            <w:r>
              <w:rPr>
                <w:b/>
              </w:rPr>
              <w:t>responsibilist</w:t>
            </w:r>
            <w:proofErr w:type="spellEnd"/>
            <w:r>
              <w:rPr>
                <w:b/>
              </w:rPr>
              <w:t xml:space="preserve"> </w:t>
            </w:r>
            <w:r>
              <w:t>versions.</w:t>
            </w:r>
            <w:r w:rsidR="00FD4580">
              <w:t xml:space="preserve"> </w:t>
            </w:r>
            <w:proofErr w:type="spellStart"/>
            <w:r w:rsidR="00FD4580">
              <w:t>Reliabilists</w:t>
            </w:r>
            <w:proofErr w:type="spellEnd"/>
            <w:r w:rsidR="00FD4580">
              <w:t xml:space="preserve"> hold that a belief is justified if it was acquired by a reliable belief-forming system (</w:t>
            </w:r>
            <w:r w:rsidR="002E4C1B">
              <w:t xml:space="preserve">e.g. </w:t>
            </w:r>
            <w:r w:rsidR="00FD4580">
              <w:t xml:space="preserve">a belief about something seen acquired by someone with good vision); </w:t>
            </w:r>
            <w:proofErr w:type="spellStart"/>
            <w:r w:rsidR="00FD4580">
              <w:t>responsibilists</w:t>
            </w:r>
            <w:proofErr w:type="spellEnd"/>
            <w:r w:rsidR="00FD4580">
              <w:t xml:space="preserve"> hold that a belief is justified if it was acquired by a responsible belief forming system (</w:t>
            </w:r>
            <w:r w:rsidR="002E4C1B">
              <w:t xml:space="preserve">e.g. </w:t>
            </w:r>
            <w:r w:rsidR="00FD4580">
              <w:t>a belief about a scientific claim acquired by responsibly looking through and reviewing the scientific literature.)</w:t>
            </w:r>
            <w:r w:rsidR="00974AEB">
              <w:t xml:space="preserve"> One can accept both theories as pertaining to different sorts of claims.</w:t>
            </w:r>
          </w:p>
        </w:tc>
      </w:tr>
    </w:tbl>
    <w:p w:rsidR="00454F91" w:rsidRDefault="00454F91"/>
    <w:p w:rsidR="00454F91" w:rsidRPr="002C36F8" w:rsidRDefault="00454F91">
      <w:pPr>
        <w:rPr>
          <w:b/>
        </w:rPr>
      </w:pPr>
      <w:r w:rsidRPr="002C36F8">
        <w:rPr>
          <w:b/>
        </w:rPr>
        <w:t>Locations for justification:</w:t>
      </w:r>
    </w:p>
    <w:p w:rsidR="00454F91" w:rsidRDefault="00454F91"/>
    <w:tbl>
      <w:tblPr>
        <w:tblStyle w:val="TableGrid"/>
        <w:tblW w:w="0" w:type="auto"/>
        <w:tblLook w:val="04A0" w:firstRow="1" w:lastRow="0" w:firstColumn="1" w:lastColumn="0" w:noHBand="0" w:noVBand="1"/>
      </w:tblPr>
      <w:tblGrid>
        <w:gridCol w:w="4884"/>
        <w:gridCol w:w="4584"/>
      </w:tblGrid>
      <w:tr w:rsidR="00EF0C06" w:rsidTr="006C1F58">
        <w:trPr>
          <w:trHeight w:val="267"/>
        </w:trPr>
        <w:tc>
          <w:tcPr>
            <w:tcW w:w="4884" w:type="dxa"/>
          </w:tcPr>
          <w:p w:rsidR="00EF0C06" w:rsidRPr="00A44F7C" w:rsidRDefault="00EF0C06">
            <w:pPr>
              <w:rPr>
                <w:b/>
              </w:rPr>
            </w:pPr>
            <w:proofErr w:type="spellStart"/>
            <w:r w:rsidRPr="00A44F7C">
              <w:rPr>
                <w:b/>
              </w:rPr>
              <w:t>Internalism</w:t>
            </w:r>
            <w:proofErr w:type="spellEnd"/>
          </w:p>
        </w:tc>
        <w:tc>
          <w:tcPr>
            <w:tcW w:w="4584" w:type="dxa"/>
          </w:tcPr>
          <w:p w:rsidR="00EF0C06" w:rsidRPr="00A44F7C" w:rsidRDefault="00EF0C06">
            <w:pPr>
              <w:rPr>
                <w:b/>
              </w:rPr>
            </w:pPr>
            <w:r w:rsidRPr="00A44F7C">
              <w:rPr>
                <w:b/>
              </w:rPr>
              <w:t>Externalism</w:t>
            </w:r>
          </w:p>
        </w:tc>
      </w:tr>
      <w:tr w:rsidR="00EF0C06" w:rsidTr="006C1F58">
        <w:trPr>
          <w:trHeight w:val="5074"/>
        </w:trPr>
        <w:tc>
          <w:tcPr>
            <w:tcW w:w="4884" w:type="dxa"/>
          </w:tcPr>
          <w:p w:rsidR="00EF0C06" w:rsidRPr="00D21689" w:rsidRDefault="00EF0C06">
            <w:proofErr w:type="spellStart"/>
            <w:r>
              <w:t>Internalists</w:t>
            </w:r>
            <w:proofErr w:type="spellEnd"/>
            <w:r>
              <w:t xml:space="preserve"> hold that the justification for knowledge must be accessible to the knower by </w:t>
            </w:r>
            <w:proofErr w:type="gramStart"/>
            <w:r w:rsidRPr="00454F91">
              <w:rPr>
                <w:b/>
              </w:rPr>
              <w:t>introspection</w:t>
            </w:r>
            <w:r>
              <w:t>, that</w:t>
            </w:r>
            <w:proofErr w:type="gramEnd"/>
            <w:r>
              <w:t xml:space="preserve"> is, by examining the contents of one’s own mind. Suppose that I can reliably tell you the correct temperature every time you ask, but I have no idea how I can do that, and further, don’t even know that I reliably do so. An </w:t>
            </w:r>
            <w:proofErr w:type="spellStart"/>
            <w:r>
              <w:t>internalist</w:t>
            </w:r>
            <w:proofErr w:type="spellEnd"/>
            <w:r>
              <w:t xml:space="preserve"> would hold that I then do not </w:t>
            </w:r>
            <w:r>
              <w:rPr>
                <w:i/>
              </w:rPr>
              <w:t>know</w:t>
            </w:r>
            <w:r>
              <w:t xml:space="preserve"> the temperature. However, if you know me to always reliably tell the correct temperature, and you ask me, and I tell you, then you would know, because you would have access to the justification for your knowledge (i.e., “I checked a reliable source.”)</w:t>
            </w:r>
            <w:r w:rsidR="00D21689">
              <w:t xml:space="preserve">. </w:t>
            </w:r>
            <w:proofErr w:type="spellStart"/>
            <w:r w:rsidR="00D21689">
              <w:t>Internalists</w:t>
            </w:r>
            <w:proofErr w:type="spellEnd"/>
            <w:r w:rsidR="00D21689">
              <w:t xml:space="preserve"> often accept “</w:t>
            </w:r>
            <w:r w:rsidR="00D21689" w:rsidRPr="00D21689">
              <w:rPr>
                <w:b/>
              </w:rPr>
              <w:t>KK</w:t>
            </w:r>
            <w:r w:rsidR="00D21689">
              <w:t>” or “knows that knows that,” the principle that if you know something, you know that you know it. Many contemporary philosophers reject this principle.</w:t>
            </w:r>
          </w:p>
        </w:tc>
        <w:tc>
          <w:tcPr>
            <w:tcW w:w="4584" w:type="dxa"/>
          </w:tcPr>
          <w:p w:rsidR="00EF0C06" w:rsidRPr="00EF0C06" w:rsidRDefault="00EF0C06" w:rsidP="00EF0C06">
            <w:proofErr w:type="gramStart"/>
            <w:r>
              <w:t>Externalist hold</w:t>
            </w:r>
            <w:proofErr w:type="gramEnd"/>
            <w:r>
              <w:t xml:space="preserve"> that the justification for knowing needn’t be introspectively available to the knower. The externalist might accept, for example, that a person who always reliably told the correct temperature would accurately be said to </w:t>
            </w:r>
            <w:r>
              <w:rPr>
                <w:i/>
              </w:rPr>
              <w:t>know</w:t>
            </w:r>
            <w:r>
              <w:t xml:space="preserve"> the temperature even if he or she didn’t know how he or she was correct about the temperature, and was not aware of the fact that he or she always gave the correct temperature. </w:t>
            </w:r>
            <w:proofErr w:type="spellStart"/>
            <w:r>
              <w:rPr>
                <w:b/>
              </w:rPr>
              <w:t>Reliabilism</w:t>
            </w:r>
            <w:proofErr w:type="spellEnd"/>
            <w:r>
              <w:rPr>
                <w:b/>
                <w:i/>
              </w:rPr>
              <w:t xml:space="preserve"> </w:t>
            </w:r>
            <w:r>
              <w:t>is a form of externalism, but there are other forms. Externalists accept that some justifications are knowable by introspection, and that some parts of some justifications are knowable by introspection. They just hold that sometimes, and to some extent, justifications can be external to the conscious mind.</w:t>
            </w:r>
          </w:p>
        </w:tc>
      </w:tr>
    </w:tbl>
    <w:p w:rsidR="00454F91" w:rsidRDefault="00454F91"/>
    <w:p w:rsidR="00204CFA" w:rsidRDefault="00204CFA">
      <w:pPr>
        <w:rPr>
          <w:b/>
        </w:rPr>
      </w:pPr>
    </w:p>
    <w:p w:rsidR="00204CFA" w:rsidRDefault="00204CFA">
      <w:pPr>
        <w:rPr>
          <w:b/>
        </w:rPr>
      </w:pPr>
    </w:p>
    <w:p w:rsidR="00454F91" w:rsidRPr="002C36F8" w:rsidRDefault="002C36F8">
      <w:pPr>
        <w:rPr>
          <w:b/>
        </w:rPr>
      </w:pPr>
      <w:r>
        <w:rPr>
          <w:b/>
        </w:rPr>
        <w:t xml:space="preserve">Some </w:t>
      </w:r>
      <w:r w:rsidR="006C1F58" w:rsidRPr="002C36F8">
        <w:rPr>
          <w:b/>
        </w:rPr>
        <w:t>Different types of knowledge</w:t>
      </w:r>
    </w:p>
    <w:p w:rsidR="006C1F58" w:rsidRDefault="006C1F58"/>
    <w:tbl>
      <w:tblPr>
        <w:tblStyle w:val="TableGrid"/>
        <w:tblW w:w="9772" w:type="dxa"/>
        <w:tblLook w:val="04A0" w:firstRow="1" w:lastRow="0" w:firstColumn="1" w:lastColumn="0" w:noHBand="0" w:noVBand="1"/>
      </w:tblPr>
      <w:tblGrid>
        <w:gridCol w:w="4886"/>
        <w:gridCol w:w="4886"/>
      </w:tblGrid>
      <w:tr w:rsidR="006C1F58" w:rsidTr="00767C7B">
        <w:trPr>
          <w:trHeight w:val="309"/>
        </w:trPr>
        <w:tc>
          <w:tcPr>
            <w:tcW w:w="4886" w:type="dxa"/>
          </w:tcPr>
          <w:p w:rsidR="006C1F58" w:rsidRPr="00A44F7C" w:rsidRDefault="006C1F58">
            <w:pPr>
              <w:rPr>
                <w:b/>
              </w:rPr>
            </w:pPr>
            <w:r w:rsidRPr="00A44F7C">
              <w:rPr>
                <w:b/>
              </w:rPr>
              <w:t>Know-how</w:t>
            </w:r>
          </w:p>
        </w:tc>
        <w:tc>
          <w:tcPr>
            <w:tcW w:w="4886" w:type="dxa"/>
          </w:tcPr>
          <w:p w:rsidR="006C1F58" w:rsidRPr="00A44F7C" w:rsidRDefault="006C1F58">
            <w:pPr>
              <w:rPr>
                <w:b/>
              </w:rPr>
            </w:pPr>
            <w:r w:rsidRPr="00A44F7C">
              <w:rPr>
                <w:b/>
              </w:rPr>
              <w:t>Know-that</w:t>
            </w:r>
          </w:p>
        </w:tc>
      </w:tr>
      <w:tr w:rsidR="006C1F58" w:rsidTr="00767C7B">
        <w:trPr>
          <w:trHeight w:val="4414"/>
        </w:trPr>
        <w:tc>
          <w:tcPr>
            <w:tcW w:w="4886" w:type="dxa"/>
          </w:tcPr>
          <w:p w:rsidR="006C1F58" w:rsidRPr="006C1F58" w:rsidRDefault="006C1F58" w:rsidP="00D21689">
            <w:r>
              <w:t>Know-how is what it sounds like: knowing how to do something.</w:t>
            </w:r>
            <w:r w:rsidR="00D21689">
              <w:t xml:space="preserve"> </w:t>
            </w:r>
            <w:r>
              <w:t xml:space="preserve">For example, you might know how to throw a curve-ball in baseball, but not be able to explain how you do it. Or your know-how might be highly mixed with know-that: you </w:t>
            </w:r>
            <w:r w:rsidR="006E6323">
              <w:t xml:space="preserve">  </w:t>
            </w:r>
            <w:r>
              <w:t xml:space="preserve">might know how to paint a likeness, and be able to explain what you are doing, but that doesn’t mean that someone who hears what you say can simply paint the picture. </w:t>
            </w:r>
            <w:r w:rsidR="00767C7B">
              <w:t xml:space="preserve">Other examples: knowing how to tell a joke, knowing how to perform an experiment, knowing how to teach math. </w:t>
            </w:r>
            <w:r w:rsidR="00D21689">
              <w:t>Many hold that know-how</w:t>
            </w:r>
            <w:r>
              <w:t xml:space="preserve"> </w:t>
            </w:r>
            <w:r w:rsidR="00D21689">
              <w:t>e</w:t>
            </w:r>
            <w:r>
              <w:t>xtend</w:t>
            </w:r>
            <w:r w:rsidR="00D21689">
              <w:t>s</w:t>
            </w:r>
            <w:r>
              <w:t xml:space="preserve"> beyond know-that</w:t>
            </w:r>
            <w:r w:rsidR="00D21689">
              <w:t>, or is a separate faculty</w:t>
            </w:r>
            <w:r>
              <w:t xml:space="preserve">. </w:t>
            </w:r>
            <w:r>
              <w:rPr>
                <w:i/>
              </w:rPr>
              <w:t>Intellectualists</w:t>
            </w:r>
            <w:r>
              <w:t xml:space="preserve"> hold that know-how always includes some know-that.</w:t>
            </w:r>
          </w:p>
        </w:tc>
        <w:tc>
          <w:tcPr>
            <w:tcW w:w="4886" w:type="dxa"/>
          </w:tcPr>
          <w:p w:rsidR="006C1F58" w:rsidRPr="006C1F58" w:rsidRDefault="006C1F58" w:rsidP="00767C7B">
            <w:r>
              <w:t xml:space="preserve">This is generally understood as knowing certain </w:t>
            </w:r>
            <w:r>
              <w:rPr>
                <w:i/>
              </w:rPr>
              <w:t>propositions</w:t>
            </w:r>
            <w:r>
              <w:t>, that is, the sorts of things that are expressed in sentences. You might know that 1+1=2, or that John Jay was the first Chief Justice of the Supreme Court, or that paper is made from pulped wood. Specific instances of know-that can generally be put in the form “S knows that P,” where S is a subject (generally a person) and P is a proposition. “Keisha knows that protons are composed of quarks.”</w:t>
            </w:r>
          </w:p>
        </w:tc>
      </w:tr>
    </w:tbl>
    <w:p w:rsidR="006C1F58" w:rsidRDefault="006C1F58"/>
    <w:p w:rsidR="00204CFA" w:rsidRDefault="00204CFA"/>
    <w:tbl>
      <w:tblPr>
        <w:tblStyle w:val="TableGrid"/>
        <w:tblW w:w="0" w:type="auto"/>
        <w:tblLook w:val="04A0" w:firstRow="1" w:lastRow="0" w:firstColumn="1" w:lastColumn="0" w:noHBand="0" w:noVBand="1"/>
      </w:tblPr>
      <w:tblGrid>
        <w:gridCol w:w="4788"/>
        <w:gridCol w:w="4788"/>
      </w:tblGrid>
      <w:tr w:rsidR="00E21644" w:rsidTr="00E21644">
        <w:tc>
          <w:tcPr>
            <w:tcW w:w="4788" w:type="dxa"/>
          </w:tcPr>
          <w:p w:rsidR="00E21644" w:rsidRPr="00A44F7C" w:rsidRDefault="00E21644">
            <w:pPr>
              <w:rPr>
                <w:b/>
              </w:rPr>
            </w:pPr>
            <w:r w:rsidRPr="00A44F7C">
              <w:rPr>
                <w:b/>
              </w:rPr>
              <w:t>A priori</w:t>
            </w:r>
          </w:p>
        </w:tc>
        <w:tc>
          <w:tcPr>
            <w:tcW w:w="4788" w:type="dxa"/>
          </w:tcPr>
          <w:p w:rsidR="00E21644" w:rsidRPr="00A44F7C" w:rsidRDefault="00E21644">
            <w:pPr>
              <w:rPr>
                <w:b/>
              </w:rPr>
            </w:pPr>
            <w:r w:rsidRPr="00A44F7C">
              <w:rPr>
                <w:b/>
              </w:rPr>
              <w:t>A posteriori</w:t>
            </w:r>
          </w:p>
        </w:tc>
      </w:tr>
      <w:tr w:rsidR="00E21644" w:rsidTr="00E21644">
        <w:tc>
          <w:tcPr>
            <w:tcW w:w="4788" w:type="dxa"/>
          </w:tcPr>
          <w:p w:rsidR="00E21644" w:rsidRDefault="00E21644">
            <w:r>
              <w:t xml:space="preserve">A priori (“from the earlier” or “from what comes before”) knowledge is knowledge you can acquire without experience, generally by reflection or simply by being conscious and thinking. For example, it should be obvious that “If all horse are gray, then all horses are gray” is true. Similarly, “either all horses are gray, or not all horses are gray,” is true by the mere form of the statement, and not by any experience in the world. I’m a priori justified in believing some proposition if I have no need of any particular experience to guarantee its truth. </w:t>
            </w:r>
            <w:r w:rsidR="006E407D">
              <w:t>Some philosophers reject the claim that there is any truly a priori knowledge.</w:t>
            </w:r>
          </w:p>
        </w:tc>
        <w:tc>
          <w:tcPr>
            <w:tcW w:w="4788" w:type="dxa"/>
          </w:tcPr>
          <w:p w:rsidR="00E21644" w:rsidRDefault="00E21644">
            <w:r>
              <w:t xml:space="preserve">A posteriori (“from the later” or “from what comes after”) knowledge is knowledge that is gained from experience. If I say “it is raining outside,” I probably know that because I looked out the window and saw rain, or had some similar experience. That would then count as a posteriori knowledge. My beliefs about what color the sky </w:t>
            </w:r>
            <w:proofErr w:type="gramStart"/>
            <w:r>
              <w:t>is,</w:t>
            </w:r>
            <w:proofErr w:type="gramEnd"/>
            <w:r>
              <w:t xml:space="preserve"> how many fingers I have on my left hand, whether or not heavy objects fall at the same rate as light objects, etc., are probably all derived a posteriori.</w:t>
            </w:r>
          </w:p>
        </w:tc>
      </w:tr>
    </w:tbl>
    <w:p w:rsidR="00AE6BFD" w:rsidRPr="002C36F8" w:rsidRDefault="002C36F8">
      <w:pPr>
        <w:rPr>
          <w:b/>
        </w:rPr>
      </w:pPr>
      <w:r>
        <w:rPr>
          <w:b/>
        </w:rPr>
        <w:t>Some</w:t>
      </w:r>
      <w:r w:rsidR="00AE6BFD" w:rsidRPr="002C36F8">
        <w:rPr>
          <w:b/>
        </w:rPr>
        <w:t xml:space="preserve"> Categories for Sources of knowledge:</w:t>
      </w:r>
    </w:p>
    <w:tbl>
      <w:tblPr>
        <w:tblStyle w:val="TableGrid"/>
        <w:tblW w:w="0" w:type="auto"/>
        <w:tblLook w:val="04A0" w:firstRow="1" w:lastRow="0" w:firstColumn="1" w:lastColumn="0" w:noHBand="0" w:noVBand="1"/>
      </w:tblPr>
      <w:tblGrid>
        <w:gridCol w:w="4788"/>
        <w:gridCol w:w="436"/>
        <w:gridCol w:w="4352"/>
      </w:tblGrid>
      <w:tr w:rsidR="00522481" w:rsidTr="00522481">
        <w:tc>
          <w:tcPr>
            <w:tcW w:w="4788" w:type="dxa"/>
          </w:tcPr>
          <w:p w:rsidR="00522481" w:rsidRPr="00A44F7C" w:rsidRDefault="00522481">
            <w:pPr>
              <w:rPr>
                <w:b/>
              </w:rPr>
            </w:pPr>
            <w:r w:rsidRPr="00A44F7C">
              <w:rPr>
                <w:b/>
              </w:rPr>
              <w:t>Introspection</w:t>
            </w:r>
          </w:p>
        </w:tc>
        <w:tc>
          <w:tcPr>
            <w:tcW w:w="4788" w:type="dxa"/>
            <w:gridSpan w:val="2"/>
          </w:tcPr>
          <w:p w:rsidR="00522481" w:rsidRPr="00A44F7C" w:rsidRDefault="00522481">
            <w:pPr>
              <w:rPr>
                <w:b/>
              </w:rPr>
            </w:pPr>
            <w:r w:rsidRPr="00A44F7C">
              <w:rPr>
                <w:b/>
              </w:rPr>
              <w:t>Perception</w:t>
            </w:r>
          </w:p>
        </w:tc>
      </w:tr>
      <w:tr w:rsidR="00522481" w:rsidTr="00522481">
        <w:tc>
          <w:tcPr>
            <w:tcW w:w="4788" w:type="dxa"/>
          </w:tcPr>
          <w:p w:rsidR="00522481" w:rsidRDefault="00522481">
            <w:r>
              <w:t xml:space="preserve">Introspection is the act of “looking in” to one’s mind. Many philosophers hold that I can </w:t>
            </w:r>
            <w:proofErr w:type="gramStart"/>
            <w:r>
              <w:t>introspect</w:t>
            </w:r>
            <w:proofErr w:type="gramEnd"/>
            <w:r>
              <w:t xml:space="preserve"> all sorts of information about my mental states: for example, that I am angry, that I am having a visual experience of redness, that I think, etc. There is some controversy over how accurate our introspection is, with traditional philosophers often holding that we have some infallible introspections, and some contemporary philosophers narrowing down the range of, or eliminating, that infallibility.</w:t>
            </w:r>
          </w:p>
        </w:tc>
        <w:tc>
          <w:tcPr>
            <w:tcW w:w="4788" w:type="dxa"/>
            <w:gridSpan w:val="2"/>
          </w:tcPr>
          <w:p w:rsidR="00522481" w:rsidRPr="00522481" w:rsidRDefault="00522481">
            <w:r>
              <w:t xml:space="preserve">Perception is the process of taking in sense data in some meaningful form. Sense data is whatever comes to us through our senses. So if a red ball is held in front of my open, normally functioning eyes in good light, and I’m not on drugs or hypnotized or terribly distracted or some such, there’s a good chance that I’ll </w:t>
            </w:r>
            <w:r>
              <w:rPr>
                <w:i/>
              </w:rPr>
              <w:t xml:space="preserve">perceive </w:t>
            </w:r>
            <w:r>
              <w:t>the red ball, or at least have an experience of perceiving a red, round shape.</w:t>
            </w:r>
          </w:p>
        </w:tc>
      </w:tr>
      <w:tr w:rsidR="007F07ED" w:rsidTr="007F07ED">
        <w:tc>
          <w:tcPr>
            <w:tcW w:w="5224" w:type="dxa"/>
            <w:gridSpan w:val="2"/>
          </w:tcPr>
          <w:p w:rsidR="007F07ED" w:rsidRPr="00A44F7C" w:rsidRDefault="007F07ED">
            <w:pPr>
              <w:rPr>
                <w:b/>
              </w:rPr>
            </w:pPr>
            <w:r w:rsidRPr="00A44F7C">
              <w:rPr>
                <w:b/>
              </w:rPr>
              <w:t>Intuition</w:t>
            </w:r>
          </w:p>
        </w:tc>
        <w:tc>
          <w:tcPr>
            <w:tcW w:w="4352" w:type="dxa"/>
          </w:tcPr>
          <w:p w:rsidR="007F07ED" w:rsidRPr="00A44F7C" w:rsidRDefault="007F07ED">
            <w:pPr>
              <w:rPr>
                <w:b/>
              </w:rPr>
            </w:pPr>
            <w:r w:rsidRPr="00A44F7C">
              <w:rPr>
                <w:b/>
              </w:rPr>
              <w:t>The Given</w:t>
            </w:r>
          </w:p>
        </w:tc>
      </w:tr>
      <w:tr w:rsidR="007F07ED" w:rsidTr="007F07ED">
        <w:tc>
          <w:tcPr>
            <w:tcW w:w="5224" w:type="dxa"/>
            <w:gridSpan w:val="2"/>
          </w:tcPr>
          <w:p w:rsidR="007F07ED" w:rsidRDefault="007F07ED">
            <w:r>
              <w:t>Philosophers use “intuition” in two ways:</w:t>
            </w:r>
          </w:p>
          <w:p w:rsidR="007F07ED" w:rsidRDefault="007F07ED" w:rsidP="009D544F">
            <w:pPr>
              <w:pStyle w:val="ListParagraph"/>
              <w:numPr>
                <w:ilvl w:val="0"/>
                <w:numId w:val="1"/>
              </w:numPr>
            </w:pPr>
            <w:r>
              <w:t xml:space="preserve">An </w:t>
            </w:r>
            <w:r w:rsidR="00AE6BFD">
              <w:t>immediate,</w:t>
            </w:r>
            <w:r>
              <w:t xml:space="preserve"> direct knowledge of something, without need of justification, and without any sense of how the thing is known. Descartes holds that we know that we exist by immediate intuition.</w:t>
            </w:r>
          </w:p>
          <w:p w:rsidR="007F07ED" w:rsidRDefault="007F07ED" w:rsidP="009D544F">
            <w:pPr>
              <w:pStyle w:val="ListParagraph"/>
              <w:numPr>
                <w:ilvl w:val="0"/>
                <w:numId w:val="1"/>
              </w:numPr>
            </w:pPr>
            <w:r>
              <w:t>A mental state in which some proposition seems to be immediately and obviously true. A general disposition to believe some particular proposition.</w:t>
            </w:r>
          </w:p>
          <w:p w:rsidR="007F07ED" w:rsidRDefault="007F07ED" w:rsidP="004C7DF0">
            <w:r>
              <w:t>The “a” cases are meant to be indubitable; the “b” cases are simply unexamined, and could be doubted.</w:t>
            </w:r>
            <w:r w:rsidR="00A44F7C">
              <w:t xml:space="preserve"> The “a” cases can be considered sources of knowledge, and are thought by some to be foundational.</w:t>
            </w:r>
          </w:p>
        </w:tc>
        <w:tc>
          <w:tcPr>
            <w:tcW w:w="4352" w:type="dxa"/>
          </w:tcPr>
          <w:p w:rsidR="007F07ED" w:rsidRDefault="007F07ED" w:rsidP="007F07ED">
            <w:r>
              <w:t>“The given” is the name given to the putative immediately available bits of knowledge or knowledge-elements (things that form a part of knowledge) that require in themselves no justification and come prior to any categories of the mind. Lots of philosophers reject the idea that there are “givens” in this sense. The main candidate for the given is usually sense data: that is, whatever hits the senses prior to its being interpreted by the mind.</w:t>
            </w:r>
            <w:r w:rsidR="003D4A97">
              <w:t xml:space="preserve"> But a Cartesian intuition of self-existence would also be a case of the given.</w:t>
            </w:r>
          </w:p>
        </w:tc>
      </w:tr>
    </w:tbl>
    <w:p w:rsidR="009D544F" w:rsidRDefault="009D544F"/>
    <w:tbl>
      <w:tblPr>
        <w:tblStyle w:val="TableGrid"/>
        <w:tblW w:w="0" w:type="auto"/>
        <w:tblLook w:val="04A0" w:firstRow="1" w:lastRow="0" w:firstColumn="1" w:lastColumn="0" w:noHBand="0" w:noVBand="1"/>
      </w:tblPr>
      <w:tblGrid>
        <w:gridCol w:w="9576"/>
      </w:tblGrid>
      <w:tr w:rsidR="00A44F7C" w:rsidTr="00A44F7C">
        <w:tc>
          <w:tcPr>
            <w:tcW w:w="9576" w:type="dxa"/>
          </w:tcPr>
          <w:p w:rsidR="00A44F7C" w:rsidRPr="00A44F7C" w:rsidRDefault="00A44F7C">
            <w:pPr>
              <w:rPr>
                <w:b/>
              </w:rPr>
            </w:pPr>
            <w:r>
              <w:rPr>
                <w:b/>
              </w:rPr>
              <w:lastRenderedPageBreak/>
              <w:t>Testimony</w:t>
            </w:r>
          </w:p>
        </w:tc>
      </w:tr>
      <w:tr w:rsidR="00A44F7C" w:rsidTr="00A44F7C">
        <w:tc>
          <w:tcPr>
            <w:tcW w:w="9576" w:type="dxa"/>
          </w:tcPr>
          <w:p w:rsidR="00A44F7C" w:rsidRPr="005A4719" w:rsidRDefault="00A44F7C" w:rsidP="005F76AD">
            <w:pPr>
              <w:rPr>
                <w:smallCaps/>
                <w:sz w:val="22"/>
                <w:szCs w:val="22"/>
              </w:rPr>
            </w:pPr>
            <w:r w:rsidRPr="005A4719">
              <w:rPr>
                <w:sz w:val="22"/>
                <w:szCs w:val="22"/>
              </w:rPr>
              <w:t>Since it seems impossible that all of our knowledge is acquired first-hand, through perception, intuition, introspection, or some innate source, it must be the case that at least some (and perhaps most) of our knowledge is acquired second-hand, that is, from others.</w:t>
            </w:r>
            <w:r w:rsidR="005F76AD" w:rsidRPr="005A4719">
              <w:rPr>
                <w:sz w:val="22"/>
                <w:szCs w:val="22"/>
              </w:rPr>
              <w:t xml:space="preserve"> The philosopher Bertrand Russell distinguished between </w:t>
            </w:r>
            <w:r w:rsidR="005F76AD" w:rsidRPr="005A4719">
              <w:rPr>
                <w:b/>
                <w:sz w:val="22"/>
                <w:szCs w:val="22"/>
              </w:rPr>
              <w:t>knowledge by acquaintance</w:t>
            </w:r>
            <w:r w:rsidR="005F76AD" w:rsidRPr="005A4719">
              <w:rPr>
                <w:sz w:val="22"/>
                <w:szCs w:val="22"/>
              </w:rPr>
              <w:t xml:space="preserve"> and </w:t>
            </w:r>
            <w:r w:rsidR="005F76AD" w:rsidRPr="005A4719">
              <w:rPr>
                <w:b/>
                <w:sz w:val="22"/>
                <w:szCs w:val="22"/>
              </w:rPr>
              <w:t>knowledge by description.</w:t>
            </w:r>
            <w:r w:rsidR="005F76AD" w:rsidRPr="005A4719">
              <w:rPr>
                <w:sz w:val="22"/>
                <w:szCs w:val="22"/>
              </w:rPr>
              <w:t xml:space="preserve"> The former would be any sort of direct knowledge obtained by experience with the thing known. The latter would be the sort of knowledge we get by reading about or hearing some topic. Much of epistemology is concerned only with knowledge by acquaintance, and the above 4 categories generally refer to this kind of knowledge. More recently, philosophers have looked more closely at the importance of what is now called “testimony,” that is, the presentation of knowledge by a knower to a subject who may become informed by this presentation. This is not a new concept, but there is a recent weight of investigation upon it, and many philosophers now look at problems of testimonial knowledge, focusing on questions of trust and trustworthiness, the social nature of knowledge, knowledge communities (such as, for example, the community of physicists, or medical professionals, or people who care for children), the way certain communities have been excluded from presentations of knowledge (for example: women’s knowledge, the knowledge of the poor, and the knowledge of those outside the mainstreams of society, have often been devalued)</w:t>
            </w:r>
            <w:r w:rsidR="00353E7E" w:rsidRPr="005A4719">
              <w:rPr>
                <w:sz w:val="22"/>
                <w:szCs w:val="22"/>
              </w:rPr>
              <w:t>, which leads to questions of what is now called “</w:t>
            </w:r>
            <w:r w:rsidR="00353E7E" w:rsidRPr="005A4719">
              <w:rPr>
                <w:b/>
                <w:sz w:val="22"/>
                <w:szCs w:val="22"/>
              </w:rPr>
              <w:t>epistemic injustice</w:t>
            </w:r>
            <w:r w:rsidR="00353E7E" w:rsidRPr="005A4719">
              <w:rPr>
                <w:sz w:val="22"/>
                <w:szCs w:val="22"/>
              </w:rPr>
              <w:t>,” that is, failing to accord the level of trust that is appropriate to a knower’s testimony simply because the knower is not a member of a favored group</w:t>
            </w:r>
            <w:r w:rsidR="004B3157" w:rsidRPr="005A4719">
              <w:rPr>
                <w:sz w:val="22"/>
                <w:szCs w:val="22"/>
              </w:rPr>
              <w:t>.</w:t>
            </w:r>
          </w:p>
        </w:tc>
      </w:tr>
    </w:tbl>
    <w:p w:rsidR="009D544F" w:rsidRPr="00A44F7C" w:rsidRDefault="00A44F7C">
      <w:pPr>
        <w:rPr>
          <w:b/>
        </w:rPr>
      </w:pPr>
      <w:r>
        <w:rPr>
          <w:b/>
        </w:rPr>
        <w:t>Limits and Problems</w:t>
      </w:r>
    </w:p>
    <w:tbl>
      <w:tblPr>
        <w:tblStyle w:val="TableGrid"/>
        <w:tblW w:w="0" w:type="auto"/>
        <w:tblLook w:val="04A0" w:firstRow="1" w:lastRow="0" w:firstColumn="1" w:lastColumn="0" w:noHBand="0" w:noVBand="1"/>
      </w:tblPr>
      <w:tblGrid>
        <w:gridCol w:w="4788"/>
        <w:gridCol w:w="4788"/>
      </w:tblGrid>
      <w:tr w:rsidR="003452EB" w:rsidTr="003452EB">
        <w:tc>
          <w:tcPr>
            <w:tcW w:w="4788" w:type="dxa"/>
          </w:tcPr>
          <w:p w:rsidR="003452EB" w:rsidRDefault="003452EB" w:rsidP="003452EB">
            <w:r w:rsidRPr="003452EB">
              <w:rPr>
                <w:b/>
              </w:rPr>
              <w:t>Skepticism</w:t>
            </w:r>
            <w:r>
              <w:t xml:space="preserve"> (also spelled “</w:t>
            </w:r>
            <w:proofErr w:type="spellStart"/>
            <w:r>
              <w:t>scepticism</w:t>
            </w:r>
            <w:proofErr w:type="spellEnd"/>
            <w:r>
              <w:t>.”)</w:t>
            </w:r>
          </w:p>
        </w:tc>
        <w:tc>
          <w:tcPr>
            <w:tcW w:w="4788" w:type="dxa"/>
          </w:tcPr>
          <w:p w:rsidR="003452EB" w:rsidRPr="003452EB" w:rsidRDefault="003452EB">
            <w:pPr>
              <w:rPr>
                <w:b/>
              </w:rPr>
            </w:pPr>
            <w:r>
              <w:rPr>
                <w:b/>
              </w:rPr>
              <w:t>Standpoint</w:t>
            </w:r>
          </w:p>
        </w:tc>
      </w:tr>
      <w:tr w:rsidR="003452EB" w:rsidTr="003452EB">
        <w:tc>
          <w:tcPr>
            <w:tcW w:w="4788" w:type="dxa"/>
          </w:tcPr>
          <w:p w:rsidR="003452EB" w:rsidRPr="006E5BFF" w:rsidRDefault="00FB3C6B" w:rsidP="00276E9E">
            <w:r>
              <w:t xml:space="preserve">Skepticism is either the belief that some or some kinds or even all knowledge is impossible, or the refusal to assent to any non-evident proposition, or the refusal to take a position on the </w:t>
            </w:r>
            <w:proofErr w:type="spellStart"/>
            <w:r>
              <w:t>knowability</w:t>
            </w:r>
            <w:proofErr w:type="spellEnd"/>
            <w:r>
              <w:t xml:space="preserve"> of claims. In short, it’s a position on the limits of knowledge. You might be a skeptic about any knowledge obtained through the senses, for example, believing that the senses are too easily fooled. Or you could be skeptical about the reliability of memory.</w:t>
            </w:r>
            <w:r w:rsidR="00276E9E">
              <w:t xml:space="preserve"> </w:t>
            </w:r>
            <w:r w:rsidR="00276E9E" w:rsidRPr="00276E9E">
              <w:rPr>
                <w:b/>
              </w:rPr>
              <w:t>A</w:t>
            </w:r>
            <w:r w:rsidRPr="00276E9E">
              <w:rPr>
                <w:b/>
              </w:rPr>
              <w:t>cademic skepticism</w:t>
            </w:r>
            <w:r>
              <w:t xml:space="preserve"> holds that only </w:t>
            </w:r>
            <w:r w:rsidR="00276E9E">
              <w:t xml:space="preserve">those propositions that cannot be doubted, such as “A=A” or “Not both A and not-A” are actually known, and that other knowledge claims are false (that is, it might be true that the sun is made of hydrogen, but it is false that we </w:t>
            </w:r>
            <w:r w:rsidR="00276E9E">
              <w:rPr>
                <w:i/>
              </w:rPr>
              <w:t>know</w:t>
            </w:r>
            <w:r w:rsidR="00276E9E">
              <w:t xml:space="preserve"> that it is). </w:t>
            </w:r>
            <w:proofErr w:type="spellStart"/>
            <w:r w:rsidR="003D178C">
              <w:rPr>
                <w:b/>
              </w:rPr>
              <w:t>Pyrhonnian</w:t>
            </w:r>
            <w:proofErr w:type="spellEnd"/>
            <w:r w:rsidR="003D178C">
              <w:rPr>
                <w:b/>
              </w:rPr>
              <w:t xml:space="preserve"> </w:t>
            </w:r>
            <w:r w:rsidR="00276E9E" w:rsidRPr="00276E9E">
              <w:rPr>
                <w:b/>
              </w:rPr>
              <w:t>skeptics</w:t>
            </w:r>
            <w:r w:rsidR="00276E9E">
              <w:t>, on the other hand, refuse to assent to either positive or negative knowledge claims. So they say neither that we do, nor that we do not, know that the sun is made of hydrogen, 1+1=2, etc.</w:t>
            </w:r>
          </w:p>
        </w:tc>
        <w:tc>
          <w:tcPr>
            <w:tcW w:w="4788" w:type="dxa"/>
          </w:tcPr>
          <w:p w:rsidR="003452EB" w:rsidRDefault="003D178C" w:rsidP="005A4719">
            <w:r>
              <w:t xml:space="preserve">A standpoint is a particular position of a subject from which the subject experiences and knows the world. Standpoint theory holds that having a perspective on the world makes certain kinds of knowledge accessible </w:t>
            </w:r>
            <w:r w:rsidR="005A4719">
              <w:t>or</w:t>
            </w:r>
            <w:r>
              <w:t xml:space="preserve"> inaccessible </w:t>
            </w:r>
            <w:r w:rsidR="005A4719">
              <w:t>(</w:t>
            </w:r>
            <w:r>
              <w:t>or perhaps harder to access.</w:t>
            </w:r>
            <w:r w:rsidR="005A4719">
              <w:t>)</w:t>
            </w:r>
            <w:r>
              <w:t xml:space="preserve"> </w:t>
            </w:r>
            <w:r w:rsidR="005A4719">
              <w:t>For</w:t>
            </w:r>
            <w:r>
              <w:t xml:space="preserve"> example, the ruling class </w:t>
            </w:r>
            <w:r w:rsidR="005A4719">
              <w:t>may be blinded to the</w:t>
            </w:r>
            <w:r>
              <w:t xml:space="preserve"> specifics of the lives of the oppressed. Thus, their standpoint rules out (or reduces the access to) knowledge of the nature of oppression. Some theorists hold that</w:t>
            </w:r>
            <w:r w:rsidR="006B6392">
              <w:t xml:space="preserve"> in most cultures</w:t>
            </w:r>
            <w:r w:rsidR="005A4719">
              <w:t xml:space="preserve"> men’s and</w:t>
            </w:r>
            <w:r>
              <w:t xml:space="preserve"> women’s </w:t>
            </w:r>
            <w:r w:rsidR="005A4719">
              <w:t>standpoints</w:t>
            </w:r>
            <w:r>
              <w:t xml:space="preserve"> are, due to social structures, different. Most standpoint theorists hold that socially-structured, systematic differences are necessary for the standpoint differences to occur. Simply being a different person from someone else isn’t enough to create inaccessibility of knowledge</w:t>
            </w:r>
            <w:r w:rsidR="003C6CDE">
              <w:t xml:space="preserve"> on this account</w:t>
            </w:r>
            <w:r>
              <w:t>.</w:t>
            </w:r>
            <w:r w:rsidR="00920DF2">
              <w:t xml:space="preserve"> Importantly, if an institution is dominated by people from a particular standpoint, that may make certain areas of knowledge inaccessible. So, potentially, an institution of white, male scientists might miss some important piece of information due to social</w:t>
            </w:r>
            <w:r w:rsidR="00BE32CD">
              <w:t>ly</w:t>
            </w:r>
            <w:r w:rsidR="00920DF2">
              <w:t>-structured limitations on their perspective.</w:t>
            </w:r>
          </w:p>
          <w:p w:rsidR="005A4719" w:rsidRPr="003D178C" w:rsidRDefault="005A4719" w:rsidP="005A4719"/>
        </w:tc>
      </w:tr>
      <w:tr w:rsidR="003452EB" w:rsidTr="003452EB">
        <w:tc>
          <w:tcPr>
            <w:tcW w:w="4788" w:type="dxa"/>
          </w:tcPr>
          <w:p w:rsidR="003452EB" w:rsidRPr="003452EB" w:rsidRDefault="003452EB" w:rsidP="003452EB">
            <w:pPr>
              <w:rPr>
                <w:b/>
              </w:rPr>
            </w:pPr>
            <w:r>
              <w:rPr>
                <w:b/>
              </w:rPr>
              <w:lastRenderedPageBreak/>
              <w:t>Infinit</w:t>
            </w:r>
            <w:bookmarkStart w:id="0" w:name="_GoBack"/>
            <w:bookmarkEnd w:id="0"/>
            <w:r>
              <w:rPr>
                <w:b/>
              </w:rPr>
              <w:t>e Regress</w:t>
            </w:r>
          </w:p>
        </w:tc>
        <w:tc>
          <w:tcPr>
            <w:tcW w:w="4788" w:type="dxa"/>
          </w:tcPr>
          <w:p w:rsidR="003452EB" w:rsidRDefault="003452EB">
            <w:pPr>
              <w:rPr>
                <w:b/>
              </w:rPr>
            </w:pPr>
            <w:proofErr w:type="spellStart"/>
            <w:r>
              <w:rPr>
                <w:b/>
              </w:rPr>
              <w:t>Contextualism</w:t>
            </w:r>
            <w:proofErr w:type="spellEnd"/>
          </w:p>
        </w:tc>
      </w:tr>
      <w:tr w:rsidR="003452EB" w:rsidTr="003452EB">
        <w:tc>
          <w:tcPr>
            <w:tcW w:w="4788" w:type="dxa"/>
          </w:tcPr>
          <w:p w:rsidR="003452EB" w:rsidRPr="005A4719" w:rsidRDefault="005A4719" w:rsidP="001247D3">
            <w:r>
              <w:t xml:space="preserve">The infinite regress problem is the problem of coming to a final resting place for justification. </w:t>
            </w:r>
            <w:r w:rsidR="00E13318">
              <w:t>If I know proposition P1 on the basis of P2, and I know P2 on the basis of P3, where does it end? Is it possible to know a proposition without knowing any other propositions that support it? There are many forms of this problem. Here are two examples: suppose I say I know that the object in front of me is red. Someone asks how I know that “red” is the name of that color. I say I learned it in childhood. How do you know that you learned it accurately? Everyone seems to be using it the same way I do. How do you know you haven’t run into only people who are mistaken? Etc. I now might enter into an infinite regress of questions of the form “how did you know that?”</w:t>
            </w:r>
            <w:r w:rsidR="00D9225B">
              <w:t xml:space="preserve"> </w:t>
            </w:r>
            <w:r w:rsidR="001247D3">
              <w:t xml:space="preserve">One response is to say that some knowledge simply doesn’t depend on other knowledge: this is the </w:t>
            </w:r>
            <w:proofErr w:type="spellStart"/>
            <w:r w:rsidR="001247D3">
              <w:t>foundationalist</w:t>
            </w:r>
            <w:proofErr w:type="spellEnd"/>
            <w:r w:rsidR="001247D3">
              <w:t xml:space="preserve"> response. Others say the regress circles back and forms a cohesive whole that justifies the knowledge. This is the </w:t>
            </w:r>
            <w:proofErr w:type="spellStart"/>
            <w:r w:rsidR="001247D3">
              <w:t>coherentist</w:t>
            </w:r>
            <w:proofErr w:type="spellEnd"/>
            <w:r w:rsidR="001247D3">
              <w:t xml:space="preserve"> response. </w:t>
            </w:r>
            <w:proofErr w:type="spellStart"/>
            <w:r w:rsidR="001247D3">
              <w:t>Infinitists</w:t>
            </w:r>
            <w:proofErr w:type="spellEnd"/>
            <w:r w:rsidR="001247D3">
              <w:t xml:space="preserve"> say the regress is infinite but that’s not a problem: an infinite chain is still a justification.</w:t>
            </w:r>
          </w:p>
        </w:tc>
        <w:tc>
          <w:tcPr>
            <w:tcW w:w="4788" w:type="dxa"/>
          </w:tcPr>
          <w:p w:rsidR="003452EB" w:rsidRPr="002154BB" w:rsidRDefault="002154BB" w:rsidP="00447AC3">
            <w:proofErr w:type="spellStart"/>
            <w:r>
              <w:t>Contextualism</w:t>
            </w:r>
            <w:proofErr w:type="spellEnd"/>
            <w:r>
              <w:t xml:space="preserve"> is the position that ascriptions of knowledge (i.e. saying “John knows that his children are in the yard” or “Keisha knows that papaya is not poisonous”) are sensitive to the context of the person attributing the knowledge. So </w:t>
            </w:r>
            <w:r w:rsidR="002079FC">
              <w:t xml:space="preserve">if Kelly says that she knows how to get to </w:t>
            </w:r>
            <w:proofErr w:type="spellStart"/>
            <w:r w:rsidR="002079FC">
              <w:t>Demaryius’s</w:t>
            </w:r>
            <w:proofErr w:type="spellEnd"/>
            <w:r w:rsidR="002079FC">
              <w:t xml:space="preserve"> house, and in fact what she believes to be the route to his house is the route to his house, and she has been there many times, but the knowledge </w:t>
            </w:r>
            <w:proofErr w:type="spellStart"/>
            <w:r w:rsidR="002079FC">
              <w:t>ascriber</w:t>
            </w:r>
            <w:proofErr w:type="spellEnd"/>
            <w:r w:rsidR="002079FC">
              <w:t xml:space="preserve"> knows that there has been road work in the area and some roads have been demolished, it is no longer the case, according to the </w:t>
            </w:r>
            <w:proofErr w:type="spellStart"/>
            <w:r w:rsidR="002079FC">
              <w:t>contextualist</w:t>
            </w:r>
            <w:proofErr w:type="spellEnd"/>
            <w:r w:rsidR="002079FC">
              <w:t xml:space="preserve">, that Kelly knows how to get to </w:t>
            </w:r>
            <w:proofErr w:type="spellStart"/>
            <w:r w:rsidR="002079FC">
              <w:t>Demaryius’s</w:t>
            </w:r>
            <w:proofErr w:type="spellEnd"/>
            <w:r w:rsidR="002079FC">
              <w:t xml:space="preserve"> house.</w:t>
            </w:r>
            <w:r w:rsidR="00E97230">
              <w:t xml:space="preserve"> There is, in these cases, what epistemologists call “an undefeated defeater,” that is, a proposition that has not been shown to be false or non-relevant in this case that defeats the claim to knowledge. Thus, if Kelly knows the route, but then Lisa tells her about the road construction, Kelly ceases to know the route until such time as she has ascertained that the road construction did</w:t>
            </w:r>
            <w:r w:rsidR="0010106B">
              <w:t xml:space="preserve"> not, in fact, affect the route, </w:t>
            </w:r>
            <w:proofErr w:type="gramStart"/>
            <w:r w:rsidR="0010106B">
              <w:t>even</w:t>
            </w:r>
            <w:proofErr w:type="gramEnd"/>
            <w:r w:rsidR="0010106B">
              <w:t xml:space="preserve"> if, all the time, </w:t>
            </w:r>
            <w:r w:rsidR="00447AC3">
              <w:t>the route Kelly believed to be correct was in fact</w:t>
            </w:r>
            <w:r w:rsidR="0010106B">
              <w:t xml:space="preserve"> correct.</w:t>
            </w:r>
          </w:p>
        </w:tc>
      </w:tr>
    </w:tbl>
    <w:p w:rsidR="00002097" w:rsidRDefault="00002097">
      <w:pPr>
        <w:rPr>
          <w:b/>
        </w:rPr>
      </w:pPr>
    </w:p>
    <w:p w:rsidR="002D5403" w:rsidRPr="002D5403" w:rsidRDefault="002D5403">
      <w:pPr>
        <w:rPr>
          <w:b/>
        </w:rPr>
      </w:pPr>
      <w:r>
        <w:rPr>
          <w:b/>
        </w:rPr>
        <w:t xml:space="preserve">What gets </w:t>
      </w:r>
      <w:proofErr w:type="gramStart"/>
      <w:r>
        <w:rPr>
          <w:b/>
        </w:rPr>
        <w:t>known</w:t>
      </w:r>
      <w:proofErr w:type="gramEnd"/>
    </w:p>
    <w:tbl>
      <w:tblPr>
        <w:tblStyle w:val="TableGrid"/>
        <w:tblW w:w="0" w:type="auto"/>
        <w:tblLook w:val="04A0" w:firstRow="1" w:lastRow="0" w:firstColumn="1" w:lastColumn="0" w:noHBand="0" w:noVBand="1"/>
      </w:tblPr>
      <w:tblGrid>
        <w:gridCol w:w="9575"/>
      </w:tblGrid>
      <w:tr w:rsidR="00002097" w:rsidTr="00002097">
        <w:trPr>
          <w:trHeight w:val="164"/>
        </w:trPr>
        <w:tc>
          <w:tcPr>
            <w:tcW w:w="9575" w:type="dxa"/>
          </w:tcPr>
          <w:p w:rsidR="00002097" w:rsidRPr="002D5403" w:rsidRDefault="00002097">
            <w:pPr>
              <w:rPr>
                <w:b/>
              </w:rPr>
            </w:pPr>
            <w:r w:rsidRPr="002D5403">
              <w:rPr>
                <w:b/>
              </w:rPr>
              <w:t>Knowable</w:t>
            </w:r>
            <w:r>
              <w:rPr>
                <w:b/>
              </w:rPr>
              <w:t xml:space="preserve">, </w:t>
            </w:r>
            <w:proofErr w:type="spellStart"/>
            <w:r>
              <w:rPr>
                <w:b/>
              </w:rPr>
              <w:t>Knowables</w:t>
            </w:r>
            <w:proofErr w:type="spellEnd"/>
          </w:p>
        </w:tc>
      </w:tr>
      <w:tr w:rsidR="00002097" w:rsidTr="00002097">
        <w:trPr>
          <w:trHeight w:val="2782"/>
        </w:trPr>
        <w:tc>
          <w:tcPr>
            <w:tcW w:w="9575" w:type="dxa"/>
          </w:tcPr>
          <w:p w:rsidR="00002097" w:rsidRPr="003A1FE7" w:rsidRDefault="00002097" w:rsidP="00002097">
            <w:r>
              <w:t>Some philosophers, including, influentially,</w:t>
            </w:r>
            <w:r w:rsidR="00674371">
              <w:t xml:space="preserve"> Descartes,</w:t>
            </w:r>
            <w:r>
              <w:t xml:space="preserve"> Kant</w:t>
            </w:r>
            <w:r w:rsidR="00E4696B">
              <w:t>,</w:t>
            </w:r>
            <w:r>
              <w:t xml:space="preserve"> and Plato, have pointed out that some things are knowable, and some things are not. On this view, we can know </w:t>
            </w:r>
            <w:r>
              <w:rPr>
                <w:i/>
              </w:rPr>
              <w:t>about</w:t>
            </w:r>
            <w:r>
              <w:t xml:space="preserve"> a material object, but we cannot know the object itself. So I might know that a particular table is brown, has four legs, was owned by John Stuart Mill, etc. But the table itself is made of matter, and matter cannot enter into mind; only information about matter can do so. On this view, </w:t>
            </w:r>
            <w:r>
              <w:rPr>
                <w:i/>
              </w:rPr>
              <w:t>formal</w:t>
            </w:r>
            <w:r>
              <w:t xml:space="preserve"> properties are knowable, and abstract ideas are knowable. I can know that all dogs are </w:t>
            </w:r>
            <w:proofErr w:type="gramStart"/>
            <w:r>
              <w:t>mammals,</w:t>
            </w:r>
            <w:proofErr w:type="gramEnd"/>
            <w:r>
              <w:t xml:space="preserve"> I can know mathematical theorems, general laws of physics, etc. But the matter of the world remains beyond my grasp</w:t>
            </w:r>
            <w:r w:rsidR="00BE268A">
              <w:t>, even though I may know its properties</w:t>
            </w:r>
            <w:r>
              <w:t xml:space="preserve">. Others candidates for </w:t>
            </w:r>
            <w:r w:rsidR="00D0530A">
              <w:t>unknowability include the future</w:t>
            </w:r>
            <w:r>
              <w:t>, the past, and what it is like to be a bat.</w:t>
            </w:r>
          </w:p>
        </w:tc>
      </w:tr>
    </w:tbl>
    <w:p w:rsidR="00517152" w:rsidRDefault="00517152"/>
    <w:p w:rsidR="00882146" w:rsidRDefault="00882146"/>
    <w:sectPr w:rsidR="00882146" w:rsidSect="00722EEC">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70AB" w:rsidRDefault="009F70AB" w:rsidP="00002097">
      <w:pPr>
        <w:spacing w:line="240" w:lineRule="auto"/>
      </w:pPr>
      <w:r>
        <w:separator/>
      </w:r>
    </w:p>
  </w:endnote>
  <w:endnote w:type="continuationSeparator" w:id="0">
    <w:p w:rsidR="009F70AB" w:rsidRDefault="009F70AB" w:rsidP="000020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70AB" w:rsidRDefault="009F70AB" w:rsidP="00002097">
      <w:pPr>
        <w:spacing w:line="240" w:lineRule="auto"/>
      </w:pPr>
      <w:r>
        <w:separator/>
      </w:r>
    </w:p>
  </w:footnote>
  <w:footnote w:type="continuationSeparator" w:id="0">
    <w:p w:rsidR="009F70AB" w:rsidRDefault="009F70AB" w:rsidP="0000209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9214937"/>
      <w:docPartObj>
        <w:docPartGallery w:val="Page Numbers (Top of Page)"/>
        <w:docPartUnique/>
      </w:docPartObj>
    </w:sdtPr>
    <w:sdtEndPr>
      <w:rPr>
        <w:noProof/>
        <w:sz w:val="22"/>
        <w:szCs w:val="22"/>
      </w:rPr>
    </w:sdtEndPr>
    <w:sdtContent>
      <w:p w:rsidR="00722EEC" w:rsidRPr="00722EEC" w:rsidRDefault="00722EEC">
        <w:pPr>
          <w:pStyle w:val="Header"/>
          <w:jc w:val="right"/>
          <w:rPr>
            <w:sz w:val="22"/>
            <w:szCs w:val="22"/>
          </w:rPr>
        </w:pPr>
        <w:r w:rsidRPr="00722EEC">
          <w:rPr>
            <w:sz w:val="22"/>
            <w:szCs w:val="22"/>
          </w:rPr>
          <w:fldChar w:fldCharType="begin"/>
        </w:r>
        <w:r w:rsidRPr="00722EEC">
          <w:rPr>
            <w:sz w:val="22"/>
            <w:szCs w:val="22"/>
          </w:rPr>
          <w:instrText xml:space="preserve"> PAGE   \* MERGEFORMAT </w:instrText>
        </w:r>
        <w:r w:rsidRPr="00722EEC">
          <w:rPr>
            <w:sz w:val="22"/>
            <w:szCs w:val="22"/>
          </w:rPr>
          <w:fldChar w:fldCharType="separate"/>
        </w:r>
        <w:r w:rsidR="006E6323">
          <w:rPr>
            <w:noProof/>
            <w:sz w:val="22"/>
            <w:szCs w:val="22"/>
          </w:rPr>
          <w:t>2</w:t>
        </w:r>
        <w:r w:rsidRPr="00722EEC">
          <w:rPr>
            <w:noProof/>
            <w:sz w:val="22"/>
            <w:szCs w:val="22"/>
          </w:rPr>
          <w:fldChar w:fldCharType="end"/>
        </w:r>
      </w:p>
    </w:sdtContent>
  </w:sdt>
  <w:p w:rsidR="00722EEC" w:rsidRDefault="00722E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2EEC" w:rsidRPr="00722EEC" w:rsidRDefault="00722EEC" w:rsidP="00722EEC">
    <w:pPr>
      <w:pStyle w:val="Header"/>
      <w:tabs>
        <w:tab w:val="clear" w:pos="4680"/>
        <w:tab w:val="clear" w:pos="9360"/>
        <w:tab w:val="left" w:pos="4908"/>
      </w:tabs>
      <w:rPr>
        <w:b/>
      </w:rPr>
    </w:pPr>
    <w:r w:rsidRPr="00722EEC">
      <w:rPr>
        <w:b/>
      </w:rPr>
      <w:t>Epistemology: Some Key Terms and Concepts</w:t>
    </w:r>
    <w:r w:rsidRPr="00722EEC">
      <w:rPr>
        <w:b/>
      </w:rPr>
      <w:tab/>
    </w:r>
    <w:r>
      <w:rPr>
        <w:b/>
      </w:rPr>
      <w:tab/>
    </w:r>
    <w:r>
      <w:rPr>
        <w:b/>
      </w:rPr>
      <w:tab/>
    </w:r>
    <w:r>
      <w:rPr>
        <w:b/>
      </w:rPr>
      <w:tab/>
    </w:r>
    <w:r>
      <w:rPr>
        <w:b/>
      </w:rPr>
      <w:tab/>
    </w:r>
    <w:r>
      <w:rPr>
        <w:b/>
      </w:rPr>
      <w:tab/>
    </w:r>
    <w:r>
      <w:rPr>
        <w:b/>
      </w:rPr>
      <w:tab/>
      <w:t>1</w:t>
    </w:r>
  </w:p>
  <w:p w:rsidR="00722EEC" w:rsidRPr="00722EEC" w:rsidRDefault="00722EEC" w:rsidP="00722EEC">
    <w:pPr>
      <w:pStyle w:val="Header"/>
      <w:rPr>
        <w:sz w:val="20"/>
        <w:szCs w:val="20"/>
      </w:rPr>
    </w:pPr>
    <w:r w:rsidRPr="00722EEC">
      <w:rPr>
        <w:sz w:val="20"/>
        <w:szCs w:val="20"/>
      </w:rPr>
      <w:t>Creative Commons Attribution-</w:t>
    </w:r>
    <w:proofErr w:type="spellStart"/>
    <w:r w:rsidRPr="00722EEC">
      <w:rPr>
        <w:sz w:val="20"/>
        <w:szCs w:val="20"/>
      </w:rPr>
      <w:t>NonCommercial</w:t>
    </w:r>
    <w:proofErr w:type="spellEnd"/>
    <w:r w:rsidRPr="00722EEC">
      <w:rPr>
        <w:sz w:val="20"/>
        <w:szCs w:val="20"/>
      </w:rPr>
      <w:t xml:space="preserve"> 4.0, </w:t>
    </w:r>
  </w:p>
  <w:p w:rsidR="00722EEC" w:rsidRPr="00722EEC" w:rsidRDefault="00722EEC" w:rsidP="00722EEC">
    <w:pPr>
      <w:pStyle w:val="Header"/>
      <w:rPr>
        <w:sz w:val="20"/>
        <w:szCs w:val="20"/>
      </w:rPr>
    </w:pPr>
    <w:r w:rsidRPr="00722EEC">
      <w:rPr>
        <w:sz w:val="20"/>
        <w:szCs w:val="20"/>
      </w:rPr>
      <w:t>James DiGiovanna, Jan. 2014</w:t>
    </w:r>
  </w:p>
  <w:p w:rsidR="00722EEC" w:rsidRPr="00722EEC" w:rsidRDefault="00722EEC">
    <w:pPr>
      <w:pStyle w:val="Heade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635DEF"/>
    <w:multiLevelType w:val="hybridMultilevel"/>
    <w:tmpl w:val="ED9AAF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E4B"/>
    <w:rsid w:val="000005FD"/>
    <w:rsid w:val="00002097"/>
    <w:rsid w:val="000032B4"/>
    <w:rsid w:val="000034C7"/>
    <w:rsid w:val="0000362A"/>
    <w:rsid w:val="00004D34"/>
    <w:rsid w:val="000057B6"/>
    <w:rsid w:val="000064EE"/>
    <w:rsid w:val="00006BEA"/>
    <w:rsid w:val="00006C4C"/>
    <w:rsid w:val="00011AB1"/>
    <w:rsid w:val="00012EE1"/>
    <w:rsid w:val="000131B3"/>
    <w:rsid w:val="00015B56"/>
    <w:rsid w:val="00017449"/>
    <w:rsid w:val="00017462"/>
    <w:rsid w:val="00023095"/>
    <w:rsid w:val="000230D0"/>
    <w:rsid w:val="00023118"/>
    <w:rsid w:val="00024BCB"/>
    <w:rsid w:val="00030329"/>
    <w:rsid w:val="000316D2"/>
    <w:rsid w:val="0003237A"/>
    <w:rsid w:val="000324F9"/>
    <w:rsid w:val="00032EE9"/>
    <w:rsid w:val="0003463D"/>
    <w:rsid w:val="00040A62"/>
    <w:rsid w:val="000417F9"/>
    <w:rsid w:val="00042423"/>
    <w:rsid w:val="00042C39"/>
    <w:rsid w:val="00043C7A"/>
    <w:rsid w:val="000452F4"/>
    <w:rsid w:val="00046FC1"/>
    <w:rsid w:val="000470C3"/>
    <w:rsid w:val="00047FAA"/>
    <w:rsid w:val="00047FD6"/>
    <w:rsid w:val="000500A2"/>
    <w:rsid w:val="00053FA2"/>
    <w:rsid w:val="000547C1"/>
    <w:rsid w:val="00066442"/>
    <w:rsid w:val="00066AD0"/>
    <w:rsid w:val="000678B8"/>
    <w:rsid w:val="00070301"/>
    <w:rsid w:val="00071969"/>
    <w:rsid w:val="00071E1B"/>
    <w:rsid w:val="00072A13"/>
    <w:rsid w:val="000742CC"/>
    <w:rsid w:val="00076237"/>
    <w:rsid w:val="0007712F"/>
    <w:rsid w:val="000808C7"/>
    <w:rsid w:val="00080AFF"/>
    <w:rsid w:val="00080D65"/>
    <w:rsid w:val="0008180E"/>
    <w:rsid w:val="00081F9D"/>
    <w:rsid w:val="00082010"/>
    <w:rsid w:val="00083974"/>
    <w:rsid w:val="00085B82"/>
    <w:rsid w:val="000910E1"/>
    <w:rsid w:val="000A0750"/>
    <w:rsid w:val="000A1B46"/>
    <w:rsid w:val="000A4678"/>
    <w:rsid w:val="000A64A7"/>
    <w:rsid w:val="000B3715"/>
    <w:rsid w:val="000B42DB"/>
    <w:rsid w:val="000B49F7"/>
    <w:rsid w:val="000B4B80"/>
    <w:rsid w:val="000B5E66"/>
    <w:rsid w:val="000B6FE4"/>
    <w:rsid w:val="000B71CA"/>
    <w:rsid w:val="000C1557"/>
    <w:rsid w:val="000C15CD"/>
    <w:rsid w:val="000C3596"/>
    <w:rsid w:val="000C3FCC"/>
    <w:rsid w:val="000C5F10"/>
    <w:rsid w:val="000C694C"/>
    <w:rsid w:val="000C7D7E"/>
    <w:rsid w:val="000C7F0F"/>
    <w:rsid w:val="000D0481"/>
    <w:rsid w:val="000D0C20"/>
    <w:rsid w:val="000D2F53"/>
    <w:rsid w:val="000D34BA"/>
    <w:rsid w:val="000D3BD4"/>
    <w:rsid w:val="000D4726"/>
    <w:rsid w:val="000D4B71"/>
    <w:rsid w:val="000E178B"/>
    <w:rsid w:val="000E1E68"/>
    <w:rsid w:val="000E279A"/>
    <w:rsid w:val="000E2E42"/>
    <w:rsid w:val="000E35EE"/>
    <w:rsid w:val="000E6519"/>
    <w:rsid w:val="000F0490"/>
    <w:rsid w:val="000F0FF8"/>
    <w:rsid w:val="000F366B"/>
    <w:rsid w:val="000F40E4"/>
    <w:rsid w:val="000F5C16"/>
    <w:rsid w:val="000F6FC7"/>
    <w:rsid w:val="000F737B"/>
    <w:rsid w:val="000F7752"/>
    <w:rsid w:val="000F7FC8"/>
    <w:rsid w:val="0010106B"/>
    <w:rsid w:val="00103806"/>
    <w:rsid w:val="00107687"/>
    <w:rsid w:val="00110EB5"/>
    <w:rsid w:val="00113878"/>
    <w:rsid w:val="00115BFB"/>
    <w:rsid w:val="00122C3F"/>
    <w:rsid w:val="001230F4"/>
    <w:rsid w:val="00123558"/>
    <w:rsid w:val="0012426B"/>
    <w:rsid w:val="001247D3"/>
    <w:rsid w:val="001261B8"/>
    <w:rsid w:val="00130539"/>
    <w:rsid w:val="00133754"/>
    <w:rsid w:val="00134D9E"/>
    <w:rsid w:val="00141F97"/>
    <w:rsid w:val="00143A12"/>
    <w:rsid w:val="00144014"/>
    <w:rsid w:val="001457EA"/>
    <w:rsid w:val="0014657A"/>
    <w:rsid w:val="0015145D"/>
    <w:rsid w:val="00152133"/>
    <w:rsid w:val="0015256B"/>
    <w:rsid w:val="0015322D"/>
    <w:rsid w:val="0015361B"/>
    <w:rsid w:val="001539B7"/>
    <w:rsid w:val="001547E0"/>
    <w:rsid w:val="0015507D"/>
    <w:rsid w:val="001559B6"/>
    <w:rsid w:val="00155A0F"/>
    <w:rsid w:val="00157919"/>
    <w:rsid w:val="00157D3A"/>
    <w:rsid w:val="00160B6A"/>
    <w:rsid w:val="001611E3"/>
    <w:rsid w:val="0016471D"/>
    <w:rsid w:val="00164FDA"/>
    <w:rsid w:val="00165E0C"/>
    <w:rsid w:val="001660A1"/>
    <w:rsid w:val="00170333"/>
    <w:rsid w:val="00172794"/>
    <w:rsid w:val="001733D9"/>
    <w:rsid w:val="001747BA"/>
    <w:rsid w:val="00176B6D"/>
    <w:rsid w:val="001772CA"/>
    <w:rsid w:val="00180724"/>
    <w:rsid w:val="00180C23"/>
    <w:rsid w:val="00180CD8"/>
    <w:rsid w:val="001823E5"/>
    <w:rsid w:val="0018582A"/>
    <w:rsid w:val="0018687F"/>
    <w:rsid w:val="00187551"/>
    <w:rsid w:val="00187C6C"/>
    <w:rsid w:val="001924B7"/>
    <w:rsid w:val="0019262F"/>
    <w:rsid w:val="00192B08"/>
    <w:rsid w:val="00195605"/>
    <w:rsid w:val="00196427"/>
    <w:rsid w:val="00196ACC"/>
    <w:rsid w:val="001A0561"/>
    <w:rsid w:val="001A6178"/>
    <w:rsid w:val="001A6E09"/>
    <w:rsid w:val="001A7208"/>
    <w:rsid w:val="001B11B9"/>
    <w:rsid w:val="001B2473"/>
    <w:rsid w:val="001B2FBD"/>
    <w:rsid w:val="001B480E"/>
    <w:rsid w:val="001B484D"/>
    <w:rsid w:val="001B6D40"/>
    <w:rsid w:val="001C693E"/>
    <w:rsid w:val="001C760F"/>
    <w:rsid w:val="001C7B43"/>
    <w:rsid w:val="001C7F4D"/>
    <w:rsid w:val="001D01A5"/>
    <w:rsid w:val="001D1E51"/>
    <w:rsid w:val="001D2495"/>
    <w:rsid w:val="001D2D2C"/>
    <w:rsid w:val="001D4AE6"/>
    <w:rsid w:val="001D5C24"/>
    <w:rsid w:val="001D7D5B"/>
    <w:rsid w:val="001E2410"/>
    <w:rsid w:val="001E364D"/>
    <w:rsid w:val="001E4BA4"/>
    <w:rsid w:val="001F01BB"/>
    <w:rsid w:val="001F6761"/>
    <w:rsid w:val="001F6844"/>
    <w:rsid w:val="001F72F6"/>
    <w:rsid w:val="001F7A3E"/>
    <w:rsid w:val="001F7BC1"/>
    <w:rsid w:val="00200811"/>
    <w:rsid w:val="0020099F"/>
    <w:rsid w:val="002014E9"/>
    <w:rsid w:val="0020206C"/>
    <w:rsid w:val="00204CFA"/>
    <w:rsid w:val="00206B1B"/>
    <w:rsid w:val="00207190"/>
    <w:rsid w:val="002079FC"/>
    <w:rsid w:val="00210F79"/>
    <w:rsid w:val="00211766"/>
    <w:rsid w:val="00211BB1"/>
    <w:rsid w:val="002154BB"/>
    <w:rsid w:val="002155F5"/>
    <w:rsid w:val="00215D0E"/>
    <w:rsid w:val="00217DC5"/>
    <w:rsid w:val="00217E67"/>
    <w:rsid w:val="002213F2"/>
    <w:rsid w:val="002226CC"/>
    <w:rsid w:val="00223D26"/>
    <w:rsid w:val="00223D43"/>
    <w:rsid w:val="0022414A"/>
    <w:rsid w:val="00225B53"/>
    <w:rsid w:val="00230048"/>
    <w:rsid w:val="002321AE"/>
    <w:rsid w:val="00235316"/>
    <w:rsid w:val="0023663B"/>
    <w:rsid w:val="002371D3"/>
    <w:rsid w:val="00237A37"/>
    <w:rsid w:val="00242048"/>
    <w:rsid w:val="00242604"/>
    <w:rsid w:val="00243FFA"/>
    <w:rsid w:val="00244C6D"/>
    <w:rsid w:val="002473F6"/>
    <w:rsid w:val="00247E44"/>
    <w:rsid w:val="00250E78"/>
    <w:rsid w:val="00256093"/>
    <w:rsid w:val="002615C6"/>
    <w:rsid w:val="00262E2E"/>
    <w:rsid w:val="00262F79"/>
    <w:rsid w:val="00263AC6"/>
    <w:rsid w:val="00267B8B"/>
    <w:rsid w:val="00270761"/>
    <w:rsid w:val="00270768"/>
    <w:rsid w:val="002707EA"/>
    <w:rsid w:val="0027231C"/>
    <w:rsid w:val="0027238C"/>
    <w:rsid w:val="00272786"/>
    <w:rsid w:val="002729AA"/>
    <w:rsid w:val="00274EE6"/>
    <w:rsid w:val="00276E9E"/>
    <w:rsid w:val="00280C7F"/>
    <w:rsid w:val="00282CD3"/>
    <w:rsid w:val="00284B4A"/>
    <w:rsid w:val="0028582B"/>
    <w:rsid w:val="00286291"/>
    <w:rsid w:val="002868CF"/>
    <w:rsid w:val="0028707B"/>
    <w:rsid w:val="00293692"/>
    <w:rsid w:val="00295245"/>
    <w:rsid w:val="00296637"/>
    <w:rsid w:val="002A22E4"/>
    <w:rsid w:val="002A4315"/>
    <w:rsid w:val="002A4549"/>
    <w:rsid w:val="002A6F49"/>
    <w:rsid w:val="002B2636"/>
    <w:rsid w:val="002B4885"/>
    <w:rsid w:val="002C0891"/>
    <w:rsid w:val="002C0E58"/>
    <w:rsid w:val="002C1152"/>
    <w:rsid w:val="002C22B1"/>
    <w:rsid w:val="002C24A2"/>
    <w:rsid w:val="002C2974"/>
    <w:rsid w:val="002C36F8"/>
    <w:rsid w:val="002C4376"/>
    <w:rsid w:val="002C5CAB"/>
    <w:rsid w:val="002C6765"/>
    <w:rsid w:val="002D06F5"/>
    <w:rsid w:val="002D5403"/>
    <w:rsid w:val="002D5AFC"/>
    <w:rsid w:val="002E2277"/>
    <w:rsid w:val="002E3114"/>
    <w:rsid w:val="002E4C1B"/>
    <w:rsid w:val="002E643E"/>
    <w:rsid w:val="002E67D0"/>
    <w:rsid w:val="002E6870"/>
    <w:rsid w:val="002E7DA9"/>
    <w:rsid w:val="002F2400"/>
    <w:rsid w:val="002F3682"/>
    <w:rsid w:val="002F533B"/>
    <w:rsid w:val="00300EB9"/>
    <w:rsid w:val="00301A58"/>
    <w:rsid w:val="00301AED"/>
    <w:rsid w:val="003058C2"/>
    <w:rsid w:val="00306215"/>
    <w:rsid w:val="00306A29"/>
    <w:rsid w:val="00306ECC"/>
    <w:rsid w:val="003115D5"/>
    <w:rsid w:val="00312C5B"/>
    <w:rsid w:val="0031462C"/>
    <w:rsid w:val="00314C15"/>
    <w:rsid w:val="003151FB"/>
    <w:rsid w:val="00315490"/>
    <w:rsid w:val="00317CF2"/>
    <w:rsid w:val="00320ED1"/>
    <w:rsid w:val="00321555"/>
    <w:rsid w:val="00321E9E"/>
    <w:rsid w:val="00324472"/>
    <w:rsid w:val="003250D0"/>
    <w:rsid w:val="0032633E"/>
    <w:rsid w:val="003265C5"/>
    <w:rsid w:val="003278C1"/>
    <w:rsid w:val="00334F16"/>
    <w:rsid w:val="00341F4D"/>
    <w:rsid w:val="003428B9"/>
    <w:rsid w:val="0034329C"/>
    <w:rsid w:val="00344B7E"/>
    <w:rsid w:val="003452EB"/>
    <w:rsid w:val="00350A60"/>
    <w:rsid w:val="003512C5"/>
    <w:rsid w:val="003514F3"/>
    <w:rsid w:val="00352F4C"/>
    <w:rsid w:val="00353E7E"/>
    <w:rsid w:val="00357A9F"/>
    <w:rsid w:val="0036086A"/>
    <w:rsid w:val="00360EF9"/>
    <w:rsid w:val="00361BD5"/>
    <w:rsid w:val="00362985"/>
    <w:rsid w:val="003634F1"/>
    <w:rsid w:val="00365B17"/>
    <w:rsid w:val="003673BF"/>
    <w:rsid w:val="003678AF"/>
    <w:rsid w:val="00372773"/>
    <w:rsid w:val="003739C8"/>
    <w:rsid w:val="003750BE"/>
    <w:rsid w:val="00377B25"/>
    <w:rsid w:val="00380448"/>
    <w:rsid w:val="0038351E"/>
    <w:rsid w:val="0038539C"/>
    <w:rsid w:val="00386F42"/>
    <w:rsid w:val="003922DB"/>
    <w:rsid w:val="00394022"/>
    <w:rsid w:val="003940A4"/>
    <w:rsid w:val="00395C5D"/>
    <w:rsid w:val="003A170A"/>
    <w:rsid w:val="003A1FE7"/>
    <w:rsid w:val="003A3448"/>
    <w:rsid w:val="003A6713"/>
    <w:rsid w:val="003B122F"/>
    <w:rsid w:val="003B331A"/>
    <w:rsid w:val="003B358B"/>
    <w:rsid w:val="003B359F"/>
    <w:rsid w:val="003B3D26"/>
    <w:rsid w:val="003B7E42"/>
    <w:rsid w:val="003C5258"/>
    <w:rsid w:val="003C6CDE"/>
    <w:rsid w:val="003C7A04"/>
    <w:rsid w:val="003D0D43"/>
    <w:rsid w:val="003D178C"/>
    <w:rsid w:val="003D2206"/>
    <w:rsid w:val="003D244D"/>
    <w:rsid w:val="003D2C35"/>
    <w:rsid w:val="003D34FA"/>
    <w:rsid w:val="003D39A3"/>
    <w:rsid w:val="003D4A97"/>
    <w:rsid w:val="003D5B9A"/>
    <w:rsid w:val="003D6959"/>
    <w:rsid w:val="003E0910"/>
    <w:rsid w:val="003E1377"/>
    <w:rsid w:val="003E301B"/>
    <w:rsid w:val="003E31BC"/>
    <w:rsid w:val="003E4673"/>
    <w:rsid w:val="003E4E2D"/>
    <w:rsid w:val="003E694D"/>
    <w:rsid w:val="003E69BD"/>
    <w:rsid w:val="003F0A9F"/>
    <w:rsid w:val="003F204A"/>
    <w:rsid w:val="003F220D"/>
    <w:rsid w:val="003F3CC0"/>
    <w:rsid w:val="003F5770"/>
    <w:rsid w:val="003F590A"/>
    <w:rsid w:val="003F5A55"/>
    <w:rsid w:val="003F633D"/>
    <w:rsid w:val="003F637B"/>
    <w:rsid w:val="003F6A16"/>
    <w:rsid w:val="00400DC7"/>
    <w:rsid w:val="00401458"/>
    <w:rsid w:val="00401A7E"/>
    <w:rsid w:val="00405C55"/>
    <w:rsid w:val="00405D3B"/>
    <w:rsid w:val="00412D24"/>
    <w:rsid w:val="00414691"/>
    <w:rsid w:val="0041559E"/>
    <w:rsid w:val="00416276"/>
    <w:rsid w:val="0041627D"/>
    <w:rsid w:val="004206BA"/>
    <w:rsid w:val="00420BF3"/>
    <w:rsid w:val="0042116A"/>
    <w:rsid w:val="00422D63"/>
    <w:rsid w:val="00426485"/>
    <w:rsid w:val="00427292"/>
    <w:rsid w:val="0043070C"/>
    <w:rsid w:val="004316E9"/>
    <w:rsid w:val="00432B55"/>
    <w:rsid w:val="00433FAB"/>
    <w:rsid w:val="00434BD8"/>
    <w:rsid w:val="00434CBD"/>
    <w:rsid w:val="00441A5F"/>
    <w:rsid w:val="00441B2A"/>
    <w:rsid w:val="00442FCB"/>
    <w:rsid w:val="00446B93"/>
    <w:rsid w:val="00447AC3"/>
    <w:rsid w:val="004534C6"/>
    <w:rsid w:val="004538BE"/>
    <w:rsid w:val="00454F91"/>
    <w:rsid w:val="00454FCB"/>
    <w:rsid w:val="00455F9C"/>
    <w:rsid w:val="0045631C"/>
    <w:rsid w:val="00456D30"/>
    <w:rsid w:val="00457247"/>
    <w:rsid w:val="00457B68"/>
    <w:rsid w:val="00460039"/>
    <w:rsid w:val="00462D83"/>
    <w:rsid w:val="0046354B"/>
    <w:rsid w:val="00466241"/>
    <w:rsid w:val="00471124"/>
    <w:rsid w:val="00471E8D"/>
    <w:rsid w:val="00472BF6"/>
    <w:rsid w:val="00483E33"/>
    <w:rsid w:val="0048591A"/>
    <w:rsid w:val="00490D96"/>
    <w:rsid w:val="004910DD"/>
    <w:rsid w:val="00493DAA"/>
    <w:rsid w:val="004943D2"/>
    <w:rsid w:val="004973B7"/>
    <w:rsid w:val="004A0E0C"/>
    <w:rsid w:val="004A132A"/>
    <w:rsid w:val="004A2EA1"/>
    <w:rsid w:val="004B1D51"/>
    <w:rsid w:val="004B3157"/>
    <w:rsid w:val="004B44E1"/>
    <w:rsid w:val="004B5A49"/>
    <w:rsid w:val="004B6F54"/>
    <w:rsid w:val="004B78F0"/>
    <w:rsid w:val="004C2592"/>
    <w:rsid w:val="004C2FFD"/>
    <w:rsid w:val="004C3132"/>
    <w:rsid w:val="004C3776"/>
    <w:rsid w:val="004C3A74"/>
    <w:rsid w:val="004C4330"/>
    <w:rsid w:val="004C47BB"/>
    <w:rsid w:val="004C7DF0"/>
    <w:rsid w:val="004D0516"/>
    <w:rsid w:val="004D1025"/>
    <w:rsid w:val="004D3A4F"/>
    <w:rsid w:val="004D638F"/>
    <w:rsid w:val="004D646F"/>
    <w:rsid w:val="004E2BC4"/>
    <w:rsid w:val="004E5952"/>
    <w:rsid w:val="004E68F0"/>
    <w:rsid w:val="004F0480"/>
    <w:rsid w:val="004F2F70"/>
    <w:rsid w:val="004F3800"/>
    <w:rsid w:val="004F536E"/>
    <w:rsid w:val="00501B7D"/>
    <w:rsid w:val="00503F17"/>
    <w:rsid w:val="0050485D"/>
    <w:rsid w:val="00504A11"/>
    <w:rsid w:val="00505AEA"/>
    <w:rsid w:val="0050732E"/>
    <w:rsid w:val="00507E4B"/>
    <w:rsid w:val="0051049B"/>
    <w:rsid w:val="00511495"/>
    <w:rsid w:val="00513ED5"/>
    <w:rsid w:val="00515612"/>
    <w:rsid w:val="00517152"/>
    <w:rsid w:val="0052221F"/>
    <w:rsid w:val="00522481"/>
    <w:rsid w:val="0052344E"/>
    <w:rsid w:val="00523BCE"/>
    <w:rsid w:val="00524D79"/>
    <w:rsid w:val="00524D87"/>
    <w:rsid w:val="00524E76"/>
    <w:rsid w:val="005274F9"/>
    <w:rsid w:val="005275A8"/>
    <w:rsid w:val="00530E6A"/>
    <w:rsid w:val="00530F68"/>
    <w:rsid w:val="00533D12"/>
    <w:rsid w:val="005362BE"/>
    <w:rsid w:val="00542C7E"/>
    <w:rsid w:val="0054457B"/>
    <w:rsid w:val="00545559"/>
    <w:rsid w:val="005460F9"/>
    <w:rsid w:val="005519E6"/>
    <w:rsid w:val="005534F3"/>
    <w:rsid w:val="0055383E"/>
    <w:rsid w:val="00555065"/>
    <w:rsid w:val="005624FC"/>
    <w:rsid w:val="00566259"/>
    <w:rsid w:val="00570081"/>
    <w:rsid w:val="00570380"/>
    <w:rsid w:val="0057048C"/>
    <w:rsid w:val="00570B80"/>
    <w:rsid w:val="005719F6"/>
    <w:rsid w:val="00572EF7"/>
    <w:rsid w:val="00580FFC"/>
    <w:rsid w:val="00581D17"/>
    <w:rsid w:val="00582E3B"/>
    <w:rsid w:val="00583656"/>
    <w:rsid w:val="0058531D"/>
    <w:rsid w:val="00585F8D"/>
    <w:rsid w:val="005868F2"/>
    <w:rsid w:val="005871CA"/>
    <w:rsid w:val="00590B13"/>
    <w:rsid w:val="005913EE"/>
    <w:rsid w:val="00591935"/>
    <w:rsid w:val="005951CC"/>
    <w:rsid w:val="005959E3"/>
    <w:rsid w:val="00596293"/>
    <w:rsid w:val="0059690A"/>
    <w:rsid w:val="00597821"/>
    <w:rsid w:val="005A10D2"/>
    <w:rsid w:val="005A1AD0"/>
    <w:rsid w:val="005A4719"/>
    <w:rsid w:val="005B0551"/>
    <w:rsid w:val="005B0C69"/>
    <w:rsid w:val="005B2232"/>
    <w:rsid w:val="005B2AEA"/>
    <w:rsid w:val="005B4402"/>
    <w:rsid w:val="005C29F0"/>
    <w:rsid w:val="005C4293"/>
    <w:rsid w:val="005C4786"/>
    <w:rsid w:val="005C596C"/>
    <w:rsid w:val="005C6B65"/>
    <w:rsid w:val="005D111D"/>
    <w:rsid w:val="005D2317"/>
    <w:rsid w:val="005D27DC"/>
    <w:rsid w:val="005D6BD1"/>
    <w:rsid w:val="005E14D4"/>
    <w:rsid w:val="005E18D9"/>
    <w:rsid w:val="005E57DE"/>
    <w:rsid w:val="005E7279"/>
    <w:rsid w:val="005F0C11"/>
    <w:rsid w:val="005F205F"/>
    <w:rsid w:val="005F2735"/>
    <w:rsid w:val="005F37CF"/>
    <w:rsid w:val="005F5312"/>
    <w:rsid w:val="005F58A5"/>
    <w:rsid w:val="005F5CA3"/>
    <w:rsid w:val="005F6AB1"/>
    <w:rsid w:val="005F6C3E"/>
    <w:rsid w:val="005F76AD"/>
    <w:rsid w:val="005F78B9"/>
    <w:rsid w:val="0060520D"/>
    <w:rsid w:val="006053A1"/>
    <w:rsid w:val="00610119"/>
    <w:rsid w:val="00610320"/>
    <w:rsid w:val="006140B2"/>
    <w:rsid w:val="006165B9"/>
    <w:rsid w:val="00616BD2"/>
    <w:rsid w:val="0062358D"/>
    <w:rsid w:val="00625479"/>
    <w:rsid w:val="006266DA"/>
    <w:rsid w:val="00626C3D"/>
    <w:rsid w:val="006277BF"/>
    <w:rsid w:val="00627B1A"/>
    <w:rsid w:val="00637D72"/>
    <w:rsid w:val="00642484"/>
    <w:rsid w:val="006438BE"/>
    <w:rsid w:val="00645A2B"/>
    <w:rsid w:val="00645BCC"/>
    <w:rsid w:val="006464CA"/>
    <w:rsid w:val="00646643"/>
    <w:rsid w:val="00646D54"/>
    <w:rsid w:val="006479D7"/>
    <w:rsid w:val="00651250"/>
    <w:rsid w:val="006519B5"/>
    <w:rsid w:val="0065237E"/>
    <w:rsid w:val="00653664"/>
    <w:rsid w:val="00655A0D"/>
    <w:rsid w:val="006567E3"/>
    <w:rsid w:val="00657FAE"/>
    <w:rsid w:val="00660996"/>
    <w:rsid w:val="00664520"/>
    <w:rsid w:val="0067057D"/>
    <w:rsid w:val="00671C7D"/>
    <w:rsid w:val="00674371"/>
    <w:rsid w:val="00674786"/>
    <w:rsid w:val="006747B9"/>
    <w:rsid w:val="00674802"/>
    <w:rsid w:val="006815F4"/>
    <w:rsid w:val="00681BBE"/>
    <w:rsid w:val="00682057"/>
    <w:rsid w:val="006835B0"/>
    <w:rsid w:val="00684207"/>
    <w:rsid w:val="00691C9B"/>
    <w:rsid w:val="00692AFC"/>
    <w:rsid w:val="00693B2F"/>
    <w:rsid w:val="00693E55"/>
    <w:rsid w:val="00694F55"/>
    <w:rsid w:val="00695449"/>
    <w:rsid w:val="0069589E"/>
    <w:rsid w:val="00697803"/>
    <w:rsid w:val="006A2231"/>
    <w:rsid w:val="006A42B6"/>
    <w:rsid w:val="006A4DE4"/>
    <w:rsid w:val="006B1906"/>
    <w:rsid w:val="006B3C56"/>
    <w:rsid w:val="006B5341"/>
    <w:rsid w:val="006B578F"/>
    <w:rsid w:val="006B6392"/>
    <w:rsid w:val="006B6D2E"/>
    <w:rsid w:val="006B7A56"/>
    <w:rsid w:val="006C1F58"/>
    <w:rsid w:val="006C35B5"/>
    <w:rsid w:val="006D1B48"/>
    <w:rsid w:val="006D2EEE"/>
    <w:rsid w:val="006D5033"/>
    <w:rsid w:val="006D5928"/>
    <w:rsid w:val="006D5980"/>
    <w:rsid w:val="006D5D0B"/>
    <w:rsid w:val="006D69F2"/>
    <w:rsid w:val="006D7BD5"/>
    <w:rsid w:val="006D7EE5"/>
    <w:rsid w:val="006E1301"/>
    <w:rsid w:val="006E2A82"/>
    <w:rsid w:val="006E31BA"/>
    <w:rsid w:val="006E33F4"/>
    <w:rsid w:val="006E381D"/>
    <w:rsid w:val="006E407D"/>
    <w:rsid w:val="006E480D"/>
    <w:rsid w:val="006E5BFF"/>
    <w:rsid w:val="006E6323"/>
    <w:rsid w:val="006E7384"/>
    <w:rsid w:val="006E7AEF"/>
    <w:rsid w:val="006F215A"/>
    <w:rsid w:val="006F2381"/>
    <w:rsid w:val="006F2427"/>
    <w:rsid w:val="006F2AEA"/>
    <w:rsid w:val="006F3931"/>
    <w:rsid w:val="006F3B7B"/>
    <w:rsid w:val="006F53E0"/>
    <w:rsid w:val="006F59CB"/>
    <w:rsid w:val="006F5EEC"/>
    <w:rsid w:val="006F7AC8"/>
    <w:rsid w:val="00700BBE"/>
    <w:rsid w:val="00702382"/>
    <w:rsid w:val="00703391"/>
    <w:rsid w:val="00703A24"/>
    <w:rsid w:val="00703FCA"/>
    <w:rsid w:val="007057C2"/>
    <w:rsid w:val="00710DFB"/>
    <w:rsid w:val="00710EE6"/>
    <w:rsid w:val="00711015"/>
    <w:rsid w:val="00712D26"/>
    <w:rsid w:val="00713348"/>
    <w:rsid w:val="00716139"/>
    <w:rsid w:val="007173DB"/>
    <w:rsid w:val="00721085"/>
    <w:rsid w:val="00722EEC"/>
    <w:rsid w:val="00723F82"/>
    <w:rsid w:val="00730B59"/>
    <w:rsid w:val="00731746"/>
    <w:rsid w:val="007319AA"/>
    <w:rsid w:val="0073387B"/>
    <w:rsid w:val="00734A50"/>
    <w:rsid w:val="00735F76"/>
    <w:rsid w:val="00740E66"/>
    <w:rsid w:val="007416EB"/>
    <w:rsid w:val="00743BE0"/>
    <w:rsid w:val="00745698"/>
    <w:rsid w:val="00752123"/>
    <w:rsid w:val="00753225"/>
    <w:rsid w:val="00754C9B"/>
    <w:rsid w:val="0075595B"/>
    <w:rsid w:val="00756C53"/>
    <w:rsid w:val="00760A5B"/>
    <w:rsid w:val="007618F0"/>
    <w:rsid w:val="00762C9C"/>
    <w:rsid w:val="00763408"/>
    <w:rsid w:val="00767C7B"/>
    <w:rsid w:val="00773BA0"/>
    <w:rsid w:val="007748DE"/>
    <w:rsid w:val="007766FA"/>
    <w:rsid w:val="007779FD"/>
    <w:rsid w:val="007824C5"/>
    <w:rsid w:val="00785A36"/>
    <w:rsid w:val="007861ED"/>
    <w:rsid w:val="00787793"/>
    <w:rsid w:val="00787EEB"/>
    <w:rsid w:val="00790EE6"/>
    <w:rsid w:val="00791D15"/>
    <w:rsid w:val="00793A15"/>
    <w:rsid w:val="00794C65"/>
    <w:rsid w:val="007969BB"/>
    <w:rsid w:val="00796CFF"/>
    <w:rsid w:val="007978F1"/>
    <w:rsid w:val="007A1265"/>
    <w:rsid w:val="007A4AA5"/>
    <w:rsid w:val="007A53C2"/>
    <w:rsid w:val="007A59A1"/>
    <w:rsid w:val="007A60CF"/>
    <w:rsid w:val="007B0CBA"/>
    <w:rsid w:val="007B241F"/>
    <w:rsid w:val="007B3C03"/>
    <w:rsid w:val="007B3DAE"/>
    <w:rsid w:val="007B40DD"/>
    <w:rsid w:val="007B663B"/>
    <w:rsid w:val="007C1323"/>
    <w:rsid w:val="007C2CBA"/>
    <w:rsid w:val="007C38FF"/>
    <w:rsid w:val="007C5031"/>
    <w:rsid w:val="007C5818"/>
    <w:rsid w:val="007C7291"/>
    <w:rsid w:val="007C72BA"/>
    <w:rsid w:val="007C7693"/>
    <w:rsid w:val="007D2898"/>
    <w:rsid w:val="007D487F"/>
    <w:rsid w:val="007D69F4"/>
    <w:rsid w:val="007E0968"/>
    <w:rsid w:val="007E2DD3"/>
    <w:rsid w:val="007F07ED"/>
    <w:rsid w:val="007F24F8"/>
    <w:rsid w:val="007F2C04"/>
    <w:rsid w:val="007F7C63"/>
    <w:rsid w:val="008031FC"/>
    <w:rsid w:val="0080456E"/>
    <w:rsid w:val="00805798"/>
    <w:rsid w:val="00805854"/>
    <w:rsid w:val="00807F03"/>
    <w:rsid w:val="008100F6"/>
    <w:rsid w:val="00817209"/>
    <w:rsid w:val="0082260D"/>
    <w:rsid w:val="00823E47"/>
    <w:rsid w:val="008241B9"/>
    <w:rsid w:val="00824BBB"/>
    <w:rsid w:val="00824C22"/>
    <w:rsid w:val="008317E4"/>
    <w:rsid w:val="00833371"/>
    <w:rsid w:val="00834B12"/>
    <w:rsid w:val="00835107"/>
    <w:rsid w:val="00836C29"/>
    <w:rsid w:val="00837371"/>
    <w:rsid w:val="008412F6"/>
    <w:rsid w:val="00846762"/>
    <w:rsid w:val="00847B71"/>
    <w:rsid w:val="00851EE5"/>
    <w:rsid w:val="00852437"/>
    <w:rsid w:val="008527B2"/>
    <w:rsid w:val="00853EE2"/>
    <w:rsid w:val="00856528"/>
    <w:rsid w:val="00862A08"/>
    <w:rsid w:val="0086354B"/>
    <w:rsid w:val="008639E3"/>
    <w:rsid w:val="00866F6D"/>
    <w:rsid w:val="00867F0D"/>
    <w:rsid w:val="008715CA"/>
    <w:rsid w:val="0087284B"/>
    <w:rsid w:val="008733F2"/>
    <w:rsid w:val="008764B1"/>
    <w:rsid w:val="008779D1"/>
    <w:rsid w:val="00877ADF"/>
    <w:rsid w:val="00882146"/>
    <w:rsid w:val="00882BED"/>
    <w:rsid w:val="008910FC"/>
    <w:rsid w:val="00891211"/>
    <w:rsid w:val="0089131B"/>
    <w:rsid w:val="0089255B"/>
    <w:rsid w:val="00892A38"/>
    <w:rsid w:val="00892E0F"/>
    <w:rsid w:val="008934BF"/>
    <w:rsid w:val="008937DB"/>
    <w:rsid w:val="008949CF"/>
    <w:rsid w:val="00894FE4"/>
    <w:rsid w:val="00897F1F"/>
    <w:rsid w:val="008A030E"/>
    <w:rsid w:val="008A1A59"/>
    <w:rsid w:val="008A1CE4"/>
    <w:rsid w:val="008A4F0A"/>
    <w:rsid w:val="008A51CD"/>
    <w:rsid w:val="008A7CF3"/>
    <w:rsid w:val="008A7D28"/>
    <w:rsid w:val="008B1210"/>
    <w:rsid w:val="008B3706"/>
    <w:rsid w:val="008C192D"/>
    <w:rsid w:val="008C1D19"/>
    <w:rsid w:val="008C5036"/>
    <w:rsid w:val="008C5E9A"/>
    <w:rsid w:val="008D00A3"/>
    <w:rsid w:val="008D03DD"/>
    <w:rsid w:val="008D04CC"/>
    <w:rsid w:val="008D061B"/>
    <w:rsid w:val="008D12FA"/>
    <w:rsid w:val="008D19F8"/>
    <w:rsid w:val="008D380A"/>
    <w:rsid w:val="008D7E52"/>
    <w:rsid w:val="008E32F1"/>
    <w:rsid w:val="008E3372"/>
    <w:rsid w:val="008E5304"/>
    <w:rsid w:val="008E710F"/>
    <w:rsid w:val="008E7B97"/>
    <w:rsid w:val="008E7C5E"/>
    <w:rsid w:val="008F09D6"/>
    <w:rsid w:val="008F0C57"/>
    <w:rsid w:val="008F20DF"/>
    <w:rsid w:val="008F5DBF"/>
    <w:rsid w:val="008F66BF"/>
    <w:rsid w:val="008F73C0"/>
    <w:rsid w:val="008F7E7D"/>
    <w:rsid w:val="00900085"/>
    <w:rsid w:val="00900CB9"/>
    <w:rsid w:val="00901C42"/>
    <w:rsid w:val="00903A13"/>
    <w:rsid w:val="009051C8"/>
    <w:rsid w:val="009075E8"/>
    <w:rsid w:val="00914EAB"/>
    <w:rsid w:val="009159AC"/>
    <w:rsid w:val="00915DA2"/>
    <w:rsid w:val="00915E4D"/>
    <w:rsid w:val="00916426"/>
    <w:rsid w:val="00916EFD"/>
    <w:rsid w:val="00920DF2"/>
    <w:rsid w:val="00921B04"/>
    <w:rsid w:val="00921DD8"/>
    <w:rsid w:val="00925836"/>
    <w:rsid w:val="00925B22"/>
    <w:rsid w:val="00926926"/>
    <w:rsid w:val="00927E0F"/>
    <w:rsid w:val="00930BB7"/>
    <w:rsid w:val="009316C3"/>
    <w:rsid w:val="00931BE5"/>
    <w:rsid w:val="00931C3A"/>
    <w:rsid w:val="00932000"/>
    <w:rsid w:val="00934317"/>
    <w:rsid w:val="00935129"/>
    <w:rsid w:val="00940394"/>
    <w:rsid w:val="009406A4"/>
    <w:rsid w:val="009432F9"/>
    <w:rsid w:val="009439CA"/>
    <w:rsid w:val="009466FB"/>
    <w:rsid w:val="00950277"/>
    <w:rsid w:val="009525A1"/>
    <w:rsid w:val="00952E35"/>
    <w:rsid w:val="0095369D"/>
    <w:rsid w:val="009550E0"/>
    <w:rsid w:val="00955467"/>
    <w:rsid w:val="00955836"/>
    <w:rsid w:val="00955CE7"/>
    <w:rsid w:val="00956025"/>
    <w:rsid w:val="00956CFA"/>
    <w:rsid w:val="00956E14"/>
    <w:rsid w:val="00964CBB"/>
    <w:rsid w:val="009656F2"/>
    <w:rsid w:val="009657CA"/>
    <w:rsid w:val="00967FA3"/>
    <w:rsid w:val="00970DBC"/>
    <w:rsid w:val="00972302"/>
    <w:rsid w:val="00974AEB"/>
    <w:rsid w:val="00975F24"/>
    <w:rsid w:val="0098370F"/>
    <w:rsid w:val="00986646"/>
    <w:rsid w:val="009906DC"/>
    <w:rsid w:val="0099082D"/>
    <w:rsid w:val="00994D42"/>
    <w:rsid w:val="0099565C"/>
    <w:rsid w:val="009972D8"/>
    <w:rsid w:val="009978D6"/>
    <w:rsid w:val="00997BB3"/>
    <w:rsid w:val="00997E5B"/>
    <w:rsid w:val="009A13B9"/>
    <w:rsid w:val="009A1AFF"/>
    <w:rsid w:val="009A1CBD"/>
    <w:rsid w:val="009A3003"/>
    <w:rsid w:val="009B2F8C"/>
    <w:rsid w:val="009B3283"/>
    <w:rsid w:val="009B5784"/>
    <w:rsid w:val="009C029C"/>
    <w:rsid w:val="009C121E"/>
    <w:rsid w:val="009C14B1"/>
    <w:rsid w:val="009C2385"/>
    <w:rsid w:val="009C4B29"/>
    <w:rsid w:val="009C5DA0"/>
    <w:rsid w:val="009D108E"/>
    <w:rsid w:val="009D29BC"/>
    <w:rsid w:val="009D2C50"/>
    <w:rsid w:val="009D4ACE"/>
    <w:rsid w:val="009D5199"/>
    <w:rsid w:val="009D544F"/>
    <w:rsid w:val="009D5D08"/>
    <w:rsid w:val="009D60B4"/>
    <w:rsid w:val="009D7496"/>
    <w:rsid w:val="009E1789"/>
    <w:rsid w:val="009E19C0"/>
    <w:rsid w:val="009E2072"/>
    <w:rsid w:val="009E2566"/>
    <w:rsid w:val="009E58A8"/>
    <w:rsid w:val="009E62E4"/>
    <w:rsid w:val="009F0251"/>
    <w:rsid w:val="009F3950"/>
    <w:rsid w:val="009F70AB"/>
    <w:rsid w:val="00A111CE"/>
    <w:rsid w:val="00A1183C"/>
    <w:rsid w:val="00A1212D"/>
    <w:rsid w:val="00A12479"/>
    <w:rsid w:val="00A14D43"/>
    <w:rsid w:val="00A151FA"/>
    <w:rsid w:val="00A15F7B"/>
    <w:rsid w:val="00A16768"/>
    <w:rsid w:val="00A17E0E"/>
    <w:rsid w:val="00A20F3B"/>
    <w:rsid w:val="00A2278C"/>
    <w:rsid w:val="00A22B61"/>
    <w:rsid w:val="00A22CD7"/>
    <w:rsid w:val="00A279EC"/>
    <w:rsid w:val="00A306F7"/>
    <w:rsid w:val="00A30ABA"/>
    <w:rsid w:val="00A346DC"/>
    <w:rsid w:val="00A34756"/>
    <w:rsid w:val="00A35A72"/>
    <w:rsid w:val="00A41EAB"/>
    <w:rsid w:val="00A44F7C"/>
    <w:rsid w:val="00A456D8"/>
    <w:rsid w:val="00A45BDF"/>
    <w:rsid w:val="00A50296"/>
    <w:rsid w:val="00A57E7B"/>
    <w:rsid w:val="00A60B11"/>
    <w:rsid w:val="00A626D7"/>
    <w:rsid w:val="00A63596"/>
    <w:rsid w:val="00A63BCC"/>
    <w:rsid w:val="00A64CF4"/>
    <w:rsid w:val="00A65828"/>
    <w:rsid w:val="00A66A68"/>
    <w:rsid w:val="00A70787"/>
    <w:rsid w:val="00A71631"/>
    <w:rsid w:val="00A728AB"/>
    <w:rsid w:val="00A72925"/>
    <w:rsid w:val="00A72954"/>
    <w:rsid w:val="00A73BC0"/>
    <w:rsid w:val="00A77820"/>
    <w:rsid w:val="00A86545"/>
    <w:rsid w:val="00A87C83"/>
    <w:rsid w:val="00A9142E"/>
    <w:rsid w:val="00A91A9A"/>
    <w:rsid w:val="00A93B34"/>
    <w:rsid w:val="00A9555C"/>
    <w:rsid w:val="00A9748E"/>
    <w:rsid w:val="00A97AB9"/>
    <w:rsid w:val="00A97DCF"/>
    <w:rsid w:val="00AA0304"/>
    <w:rsid w:val="00AA0732"/>
    <w:rsid w:val="00AA29BE"/>
    <w:rsid w:val="00AA6448"/>
    <w:rsid w:val="00AA777A"/>
    <w:rsid w:val="00AB0FF2"/>
    <w:rsid w:val="00AB211E"/>
    <w:rsid w:val="00AB2B89"/>
    <w:rsid w:val="00AB3CD8"/>
    <w:rsid w:val="00AB54FF"/>
    <w:rsid w:val="00AB5C59"/>
    <w:rsid w:val="00AC0391"/>
    <w:rsid w:val="00AC2DB2"/>
    <w:rsid w:val="00AC6776"/>
    <w:rsid w:val="00AC7163"/>
    <w:rsid w:val="00AC72EA"/>
    <w:rsid w:val="00AD1461"/>
    <w:rsid w:val="00AD50D0"/>
    <w:rsid w:val="00AD7C20"/>
    <w:rsid w:val="00AE1268"/>
    <w:rsid w:val="00AE1934"/>
    <w:rsid w:val="00AE34AC"/>
    <w:rsid w:val="00AE3DFF"/>
    <w:rsid w:val="00AE3EED"/>
    <w:rsid w:val="00AE60DA"/>
    <w:rsid w:val="00AE6BFD"/>
    <w:rsid w:val="00AE748D"/>
    <w:rsid w:val="00AF108B"/>
    <w:rsid w:val="00AF252D"/>
    <w:rsid w:val="00AF28CA"/>
    <w:rsid w:val="00AF5318"/>
    <w:rsid w:val="00B01765"/>
    <w:rsid w:val="00B0363D"/>
    <w:rsid w:val="00B04492"/>
    <w:rsid w:val="00B046AB"/>
    <w:rsid w:val="00B11D49"/>
    <w:rsid w:val="00B13AF0"/>
    <w:rsid w:val="00B1624A"/>
    <w:rsid w:val="00B16A53"/>
    <w:rsid w:val="00B17C22"/>
    <w:rsid w:val="00B2063A"/>
    <w:rsid w:val="00B21092"/>
    <w:rsid w:val="00B22E3F"/>
    <w:rsid w:val="00B239C7"/>
    <w:rsid w:val="00B24283"/>
    <w:rsid w:val="00B24E22"/>
    <w:rsid w:val="00B25DF3"/>
    <w:rsid w:val="00B31191"/>
    <w:rsid w:val="00B327EC"/>
    <w:rsid w:val="00B33104"/>
    <w:rsid w:val="00B33149"/>
    <w:rsid w:val="00B3460C"/>
    <w:rsid w:val="00B35991"/>
    <w:rsid w:val="00B35AB8"/>
    <w:rsid w:val="00B35AEA"/>
    <w:rsid w:val="00B4005C"/>
    <w:rsid w:val="00B40C2F"/>
    <w:rsid w:val="00B416D1"/>
    <w:rsid w:val="00B417F0"/>
    <w:rsid w:val="00B4238E"/>
    <w:rsid w:val="00B43A26"/>
    <w:rsid w:val="00B4478A"/>
    <w:rsid w:val="00B46B1F"/>
    <w:rsid w:val="00B4773F"/>
    <w:rsid w:val="00B5079B"/>
    <w:rsid w:val="00B508C9"/>
    <w:rsid w:val="00B521E3"/>
    <w:rsid w:val="00B550F0"/>
    <w:rsid w:val="00B561D9"/>
    <w:rsid w:val="00B56F97"/>
    <w:rsid w:val="00B5767A"/>
    <w:rsid w:val="00B57FDF"/>
    <w:rsid w:val="00B671BA"/>
    <w:rsid w:val="00B72CCD"/>
    <w:rsid w:val="00B82EC8"/>
    <w:rsid w:val="00B8372E"/>
    <w:rsid w:val="00B842D8"/>
    <w:rsid w:val="00B8517D"/>
    <w:rsid w:val="00B8767F"/>
    <w:rsid w:val="00B9059A"/>
    <w:rsid w:val="00B90919"/>
    <w:rsid w:val="00B90CF4"/>
    <w:rsid w:val="00B90F34"/>
    <w:rsid w:val="00B91957"/>
    <w:rsid w:val="00B92C75"/>
    <w:rsid w:val="00B93C7F"/>
    <w:rsid w:val="00B95F1A"/>
    <w:rsid w:val="00B96669"/>
    <w:rsid w:val="00BA26B2"/>
    <w:rsid w:val="00BA682C"/>
    <w:rsid w:val="00BB0958"/>
    <w:rsid w:val="00BB10D1"/>
    <w:rsid w:val="00BB3C8F"/>
    <w:rsid w:val="00BB6FD4"/>
    <w:rsid w:val="00BC1145"/>
    <w:rsid w:val="00BC1A09"/>
    <w:rsid w:val="00BC1B1F"/>
    <w:rsid w:val="00BC1BAE"/>
    <w:rsid w:val="00BC2103"/>
    <w:rsid w:val="00BC4F69"/>
    <w:rsid w:val="00BC6926"/>
    <w:rsid w:val="00BC72FB"/>
    <w:rsid w:val="00BC740C"/>
    <w:rsid w:val="00BD546A"/>
    <w:rsid w:val="00BD5822"/>
    <w:rsid w:val="00BD7659"/>
    <w:rsid w:val="00BD7BC7"/>
    <w:rsid w:val="00BE11A3"/>
    <w:rsid w:val="00BE2240"/>
    <w:rsid w:val="00BE22FD"/>
    <w:rsid w:val="00BE268A"/>
    <w:rsid w:val="00BE300C"/>
    <w:rsid w:val="00BE32CD"/>
    <w:rsid w:val="00BE3FFF"/>
    <w:rsid w:val="00BE4FD6"/>
    <w:rsid w:val="00BE57D6"/>
    <w:rsid w:val="00BE65CA"/>
    <w:rsid w:val="00BE6EC1"/>
    <w:rsid w:val="00BE6FEC"/>
    <w:rsid w:val="00BE7E67"/>
    <w:rsid w:val="00BF37E0"/>
    <w:rsid w:val="00BF6348"/>
    <w:rsid w:val="00BF782A"/>
    <w:rsid w:val="00BF79E6"/>
    <w:rsid w:val="00C0363C"/>
    <w:rsid w:val="00C05E68"/>
    <w:rsid w:val="00C06B33"/>
    <w:rsid w:val="00C06DF3"/>
    <w:rsid w:val="00C07A68"/>
    <w:rsid w:val="00C108BC"/>
    <w:rsid w:val="00C11384"/>
    <w:rsid w:val="00C1186D"/>
    <w:rsid w:val="00C129FB"/>
    <w:rsid w:val="00C1626D"/>
    <w:rsid w:val="00C1715F"/>
    <w:rsid w:val="00C208BF"/>
    <w:rsid w:val="00C21BCB"/>
    <w:rsid w:val="00C23093"/>
    <w:rsid w:val="00C27590"/>
    <w:rsid w:val="00C27713"/>
    <w:rsid w:val="00C33F43"/>
    <w:rsid w:val="00C35114"/>
    <w:rsid w:val="00C3553B"/>
    <w:rsid w:val="00C36D48"/>
    <w:rsid w:val="00C37D4A"/>
    <w:rsid w:val="00C37FD9"/>
    <w:rsid w:val="00C406C8"/>
    <w:rsid w:val="00C41309"/>
    <w:rsid w:val="00C42758"/>
    <w:rsid w:val="00C4399E"/>
    <w:rsid w:val="00C45785"/>
    <w:rsid w:val="00C45BA2"/>
    <w:rsid w:val="00C47D8B"/>
    <w:rsid w:val="00C521F6"/>
    <w:rsid w:val="00C522E7"/>
    <w:rsid w:val="00C53CA7"/>
    <w:rsid w:val="00C542CE"/>
    <w:rsid w:val="00C54693"/>
    <w:rsid w:val="00C549C2"/>
    <w:rsid w:val="00C54DD1"/>
    <w:rsid w:val="00C551A9"/>
    <w:rsid w:val="00C56200"/>
    <w:rsid w:val="00C609D9"/>
    <w:rsid w:val="00C60E03"/>
    <w:rsid w:val="00C62791"/>
    <w:rsid w:val="00C62C9D"/>
    <w:rsid w:val="00C63422"/>
    <w:rsid w:val="00C64722"/>
    <w:rsid w:val="00C65D7A"/>
    <w:rsid w:val="00C6778E"/>
    <w:rsid w:val="00C708C1"/>
    <w:rsid w:val="00C712E8"/>
    <w:rsid w:val="00C75384"/>
    <w:rsid w:val="00C80236"/>
    <w:rsid w:val="00C82F89"/>
    <w:rsid w:val="00C836CE"/>
    <w:rsid w:val="00C83F36"/>
    <w:rsid w:val="00C90993"/>
    <w:rsid w:val="00C90A8E"/>
    <w:rsid w:val="00C95ADF"/>
    <w:rsid w:val="00C95CA6"/>
    <w:rsid w:val="00C978B2"/>
    <w:rsid w:val="00CA13FB"/>
    <w:rsid w:val="00CA478E"/>
    <w:rsid w:val="00CA5EC8"/>
    <w:rsid w:val="00CA650A"/>
    <w:rsid w:val="00CA6DC1"/>
    <w:rsid w:val="00CB36AC"/>
    <w:rsid w:val="00CB423E"/>
    <w:rsid w:val="00CB6A36"/>
    <w:rsid w:val="00CB77ED"/>
    <w:rsid w:val="00CC5159"/>
    <w:rsid w:val="00CD393E"/>
    <w:rsid w:val="00CD57A8"/>
    <w:rsid w:val="00CD7913"/>
    <w:rsid w:val="00CD79F5"/>
    <w:rsid w:val="00CE3AB2"/>
    <w:rsid w:val="00CE5A2E"/>
    <w:rsid w:val="00CF0A35"/>
    <w:rsid w:val="00CF1190"/>
    <w:rsid w:val="00CF644E"/>
    <w:rsid w:val="00D0530A"/>
    <w:rsid w:val="00D067E0"/>
    <w:rsid w:val="00D06829"/>
    <w:rsid w:val="00D16F1D"/>
    <w:rsid w:val="00D175A6"/>
    <w:rsid w:val="00D178AD"/>
    <w:rsid w:val="00D20082"/>
    <w:rsid w:val="00D21689"/>
    <w:rsid w:val="00D218DD"/>
    <w:rsid w:val="00D22F06"/>
    <w:rsid w:val="00D2367C"/>
    <w:rsid w:val="00D2397B"/>
    <w:rsid w:val="00D26B57"/>
    <w:rsid w:val="00D3073B"/>
    <w:rsid w:val="00D32C72"/>
    <w:rsid w:val="00D33B1C"/>
    <w:rsid w:val="00D34230"/>
    <w:rsid w:val="00D4292A"/>
    <w:rsid w:val="00D43F9A"/>
    <w:rsid w:val="00D471AF"/>
    <w:rsid w:val="00D47B97"/>
    <w:rsid w:val="00D50ED5"/>
    <w:rsid w:val="00D5155A"/>
    <w:rsid w:val="00D56480"/>
    <w:rsid w:val="00D56FEA"/>
    <w:rsid w:val="00D6007B"/>
    <w:rsid w:val="00D61A6E"/>
    <w:rsid w:val="00D620FB"/>
    <w:rsid w:val="00D63EAC"/>
    <w:rsid w:val="00D666C8"/>
    <w:rsid w:val="00D70330"/>
    <w:rsid w:val="00D7103B"/>
    <w:rsid w:val="00D7107E"/>
    <w:rsid w:val="00D73612"/>
    <w:rsid w:val="00D743B0"/>
    <w:rsid w:val="00D74D9E"/>
    <w:rsid w:val="00D75628"/>
    <w:rsid w:val="00D75C96"/>
    <w:rsid w:val="00D765CD"/>
    <w:rsid w:val="00D81B7D"/>
    <w:rsid w:val="00D8330E"/>
    <w:rsid w:val="00D83A24"/>
    <w:rsid w:val="00D84D81"/>
    <w:rsid w:val="00D8694B"/>
    <w:rsid w:val="00D8787F"/>
    <w:rsid w:val="00D914BA"/>
    <w:rsid w:val="00D9225B"/>
    <w:rsid w:val="00D9333A"/>
    <w:rsid w:val="00D93476"/>
    <w:rsid w:val="00D94231"/>
    <w:rsid w:val="00DA3FAB"/>
    <w:rsid w:val="00DA731D"/>
    <w:rsid w:val="00DA7504"/>
    <w:rsid w:val="00DB053E"/>
    <w:rsid w:val="00DB05D9"/>
    <w:rsid w:val="00DB0794"/>
    <w:rsid w:val="00DB152B"/>
    <w:rsid w:val="00DB30ED"/>
    <w:rsid w:val="00DB5854"/>
    <w:rsid w:val="00DB5C19"/>
    <w:rsid w:val="00DB78F6"/>
    <w:rsid w:val="00DB7936"/>
    <w:rsid w:val="00DB7CFF"/>
    <w:rsid w:val="00DC2CBF"/>
    <w:rsid w:val="00DC301E"/>
    <w:rsid w:val="00DC3494"/>
    <w:rsid w:val="00DC387D"/>
    <w:rsid w:val="00DC3B5E"/>
    <w:rsid w:val="00DC668F"/>
    <w:rsid w:val="00DD0307"/>
    <w:rsid w:val="00DD156E"/>
    <w:rsid w:val="00DD30EE"/>
    <w:rsid w:val="00DD328B"/>
    <w:rsid w:val="00DD4552"/>
    <w:rsid w:val="00DD49DA"/>
    <w:rsid w:val="00DD4B17"/>
    <w:rsid w:val="00DE1754"/>
    <w:rsid w:val="00DE44F8"/>
    <w:rsid w:val="00DE4C64"/>
    <w:rsid w:val="00DF040B"/>
    <w:rsid w:val="00DF08A9"/>
    <w:rsid w:val="00DF2E73"/>
    <w:rsid w:val="00E003E5"/>
    <w:rsid w:val="00E005C5"/>
    <w:rsid w:val="00E02EE8"/>
    <w:rsid w:val="00E05722"/>
    <w:rsid w:val="00E1121E"/>
    <w:rsid w:val="00E12310"/>
    <w:rsid w:val="00E13318"/>
    <w:rsid w:val="00E13B1B"/>
    <w:rsid w:val="00E1448B"/>
    <w:rsid w:val="00E1554C"/>
    <w:rsid w:val="00E163FA"/>
    <w:rsid w:val="00E17C3A"/>
    <w:rsid w:val="00E20D2E"/>
    <w:rsid w:val="00E215AE"/>
    <w:rsid w:val="00E21644"/>
    <w:rsid w:val="00E22C15"/>
    <w:rsid w:val="00E22F38"/>
    <w:rsid w:val="00E27362"/>
    <w:rsid w:val="00E31117"/>
    <w:rsid w:val="00E3176A"/>
    <w:rsid w:val="00E31FD7"/>
    <w:rsid w:val="00E327A0"/>
    <w:rsid w:val="00E34F98"/>
    <w:rsid w:val="00E350DD"/>
    <w:rsid w:val="00E35A4E"/>
    <w:rsid w:val="00E37EB2"/>
    <w:rsid w:val="00E40BA4"/>
    <w:rsid w:val="00E42A42"/>
    <w:rsid w:val="00E44B32"/>
    <w:rsid w:val="00E4696B"/>
    <w:rsid w:val="00E47BE3"/>
    <w:rsid w:val="00E546DE"/>
    <w:rsid w:val="00E56D1C"/>
    <w:rsid w:val="00E5754F"/>
    <w:rsid w:val="00E61157"/>
    <w:rsid w:val="00E61A1F"/>
    <w:rsid w:val="00E624CB"/>
    <w:rsid w:val="00E63E64"/>
    <w:rsid w:val="00E64FA5"/>
    <w:rsid w:val="00E667C1"/>
    <w:rsid w:val="00E7077A"/>
    <w:rsid w:val="00E71E0C"/>
    <w:rsid w:val="00E72CC0"/>
    <w:rsid w:val="00E771A6"/>
    <w:rsid w:val="00E8105C"/>
    <w:rsid w:val="00E846D1"/>
    <w:rsid w:val="00E9068C"/>
    <w:rsid w:val="00E91480"/>
    <w:rsid w:val="00E92020"/>
    <w:rsid w:val="00E92909"/>
    <w:rsid w:val="00E97230"/>
    <w:rsid w:val="00E974BC"/>
    <w:rsid w:val="00EA43B1"/>
    <w:rsid w:val="00EA7465"/>
    <w:rsid w:val="00EB096A"/>
    <w:rsid w:val="00EB1D21"/>
    <w:rsid w:val="00EB1FCD"/>
    <w:rsid w:val="00EB51BA"/>
    <w:rsid w:val="00EB601C"/>
    <w:rsid w:val="00EB60BA"/>
    <w:rsid w:val="00EB7B05"/>
    <w:rsid w:val="00EC2E8F"/>
    <w:rsid w:val="00EC5F4A"/>
    <w:rsid w:val="00EC61A7"/>
    <w:rsid w:val="00EC707B"/>
    <w:rsid w:val="00EC76B5"/>
    <w:rsid w:val="00ED0DFA"/>
    <w:rsid w:val="00ED1756"/>
    <w:rsid w:val="00ED298C"/>
    <w:rsid w:val="00ED4A48"/>
    <w:rsid w:val="00ED5863"/>
    <w:rsid w:val="00ED7F2E"/>
    <w:rsid w:val="00EE0FE8"/>
    <w:rsid w:val="00EE4E6B"/>
    <w:rsid w:val="00EE5413"/>
    <w:rsid w:val="00EE5776"/>
    <w:rsid w:val="00EE57DF"/>
    <w:rsid w:val="00EF0683"/>
    <w:rsid w:val="00EF0C06"/>
    <w:rsid w:val="00EF2C9A"/>
    <w:rsid w:val="00EF34B0"/>
    <w:rsid w:val="00EF45EA"/>
    <w:rsid w:val="00EF4B02"/>
    <w:rsid w:val="00EF6501"/>
    <w:rsid w:val="00EF6A8A"/>
    <w:rsid w:val="00F01920"/>
    <w:rsid w:val="00F0441F"/>
    <w:rsid w:val="00F050AD"/>
    <w:rsid w:val="00F069A8"/>
    <w:rsid w:val="00F07F4B"/>
    <w:rsid w:val="00F11657"/>
    <w:rsid w:val="00F12E9F"/>
    <w:rsid w:val="00F133AD"/>
    <w:rsid w:val="00F201D2"/>
    <w:rsid w:val="00F20E3B"/>
    <w:rsid w:val="00F21177"/>
    <w:rsid w:val="00F213B2"/>
    <w:rsid w:val="00F235A7"/>
    <w:rsid w:val="00F24557"/>
    <w:rsid w:val="00F27E99"/>
    <w:rsid w:val="00F27F2F"/>
    <w:rsid w:val="00F305F1"/>
    <w:rsid w:val="00F32B8F"/>
    <w:rsid w:val="00F34BE7"/>
    <w:rsid w:val="00F364F5"/>
    <w:rsid w:val="00F376A9"/>
    <w:rsid w:val="00F418A2"/>
    <w:rsid w:val="00F41DF6"/>
    <w:rsid w:val="00F425A9"/>
    <w:rsid w:val="00F42C60"/>
    <w:rsid w:val="00F435B9"/>
    <w:rsid w:val="00F45FC3"/>
    <w:rsid w:val="00F46289"/>
    <w:rsid w:val="00F46400"/>
    <w:rsid w:val="00F46937"/>
    <w:rsid w:val="00F46AAC"/>
    <w:rsid w:val="00F505FB"/>
    <w:rsid w:val="00F53356"/>
    <w:rsid w:val="00F54A34"/>
    <w:rsid w:val="00F55532"/>
    <w:rsid w:val="00F5681D"/>
    <w:rsid w:val="00F57465"/>
    <w:rsid w:val="00F579AF"/>
    <w:rsid w:val="00F605B9"/>
    <w:rsid w:val="00F65C48"/>
    <w:rsid w:val="00F660AF"/>
    <w:rsid w:val="00F70C81"/>
    <w:rsid w:val="00F74263"/>
    <w:rsid w:val="00F7640A"/>
    <w:rsid w:val="00F76E2D"/>
    <w:rsid w:val="00F861BD"/>
    <w:rsid w:val="00F86429"/>
    <w:rsid w:val="00F87C1C"/>
    <w:rsid w:val="00F87C5A"/>
    <w:rsid w:val="00F90A5D"/>
    <w:rsid w:val="00F90B24"/>
    <w:rsid w:val="00F93B62"/>
    <w:rsid w:val="00F94156"/>
    <w:rsid w:val="00F95E46"/>
    <w:rsid w:val="00F95ED9"/>
    <w:rsid w:val="00F96F74"/>
    <w:rsid w:val="00F97918"/>
    <w:rsid w:val="00FA1792"/>
    <w:rsid w:val="00FA2237"/>
    <w:rsid w:val="00FA4E05"/>
    <w:rsid w:val="00FA5868"/>
    <w:rsid w:val="00FA599E"/>
    <w:rsid w:val="00FA7870"/>
    <w:rsid w:val="00FB035A"/>
    <w:rsid w:val="00FB0ED9"/>
    <w:rsid w:val="00FB20C6"/>
    <w:rsid w:val="00FB3C6B"/>
    <w:rsid w:val="00FC07B9"/>
    <w:rsid w:val="00FC461E"/>
    <w:rsid w:val="00FC7DB6"/>
    <w:rsid w:val="00FD0928"/>
    <w:rsid w:val="00FD0C4D"/>
    <w:rsid w:val="00FD0C66"/>
    <w:rsid w:val="00FD0CFB"/>
    <w:rsid w:val="00FD4580"/>
    <w:rsid w:val="00FD6B58"/>
    <w:rsid w:val="00FE05C4"/>
    <w:rsid w:val="00FE4CA5"/>
    <w:rsid w:val="00FE59F9"/>
    <w:rsid w:val="00FE7993"/>
    <w:rsid w:val="00FF220A"/>
    <w:rsid w:val="00FF282E"/>
    <w:rsid w:val="00FF2C65"/>
    <w:rsid w:val="00FF2D33"/>
    <w:rsid w:val="00FF40DA"/>
    <w:rsid w:val="00FF5306"/>
    <w:rsid w:val="00FF6E0E"/>
    <w:rsid w:val="00FF73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07E4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D544F"/>
    <w:pPr>
      <w:ind w:left="720"/>
      <w:contextualSpacing/>
    </w:pPr>
  </w:style>
  <w:style w:type="paragraph" w:styleId="Header">
    <w:name w:val="header"/>
    <w:basedOn w:val="Normal"/>
    <w:link w:val="HeaderChar"/>
    <w:uiPriority w:val="99"/>
    <w:unhideWhenUsed/>
    <w:rsid w:val="00002097"/>
    <w:pPr>
      <w:tabs>
        <w:tab w:val="center" w:pos="4680"/>
        <w:tab w:val="right" w:pos="9360"/>
      </w:tabs>
      <w:spacing w:line="240" w:lineRule="auto"/>
    </w:pPr>
  </w:style>
  <w:style w:type="character" w:customStyle="1" w:styleId="HeaderChar">
    <w:name w:val="Header Char"/>
    <w:basedOn w:val="DefaultParagraphFont"/>
    <w:link w:val="Header"/>
    <w:uiPriority w:val="99"/>
    <w:rsid w:val="00002097"/>
  </w:style>
  <w:style w:type="paragraph" w:styleId="Footer">
    <w:name w:val="footer"/>
    <w:basedOn w:val="Normal"/>
    <w:link w:val="FooterChar"/>
    <w:uiPriority w:val="99"/>
    <w:unhideWhenUsed/>
    <w:rsid w:val="00002097"/>
    <w:pPr>
      <w:tabs>
        <w:tab w:val="center" w:pos="4680"/>
        <w:tab w:val="right" w:pos="9360"/>
      </w:tabs>
      <w:spacing w:line="240" w:lineRule="auto"/>
    </w:pPr>
  </w:style>
  <w:style w:type="character" w:customStyle="1" w:styleId="FooterChar">
    <w:name w:val="Footer Char"/>
    <w:basedOn w:val="DefaultParagraphFont"/>
    <w:link w:val="Footer"/>
    <w:uiPriority w:val="99"/>
    <w:rsid w:val="00002097"/>
  </w:style>
  <w:style w:type="paragraph" w:styleId="BalloonText">
    <w:name w:val="Balloon Text"/>
    <w:basedOn w:val="Normal"/>
    <w:link w:val="BalloonTextChar"/>
    <w:uiPriority w:val="99"/>
    <w:semiHidden/>
    <w:unhideWhenUsed/>
    <w:rsid w:val="0000209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20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07E4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D544F"/>
    <w:pPr>
      <w:ind w:left="720"/>
      <w:contextualSpacing/>
    </w:pPr>
  </w:style>
  <w:style w:type="paragraph" w:styleId="Header">
    <w:name w:val="header"/>
    <w:basedOn w:val="Normal"/>
    <w:link w:val="HeaderChar"/>
    <w:uiPriority w:val="99"/>
    <w:unhideWhenUsed/>
    <w:rsid w:val="00002097"/>
    <w:pPr>
      <w:tabs>
        <w:tab w:val="center" w:pos="4680"/>
        <w:tab w:val="right" w:pos="9360"/>
      </w:tabs>
      <w:spacing w:line="240" w:lineRule="auto"/>
    </w:pPr>
  </w:style>
  <w:style w:type="character" w:customStyle="1" w:styleId="HeaderChar">
    <w:name w:val="Header Char"/>
    <w:basedOn w:val="DefaultParagraphFont"/>
    <w:link w:val="Header"/>
    <w:uiPriority w:val="99"/>
    <w:rsid w:val="00002097"/>
  </w:style>
  <w:style w:type="paragraph" w:styleId="Footer">
    <w:name w:val="footer"/>
    <w:basedOn w:val="Normal"/>
    <w:link w:val="FooterChar"/>
    <w:uiPriority w:val="99"/>
    <w:unhideWhenUsed/>
    <w:rsid w:val="00002097"/>
    <w:pPr>
      <w:tabs>
        <w:tab w:val="center" w:pos="4680"/>
        <w:tab w:val="right" w:pos="9360"/>
      </w:tabs>
      <w:spacing w:line="240" w:lineRule="auto"/>
    </w:pPr>
  </w:style>
  <w:style w:type="character" w:customStyle="1" w:styleId="FooterChar">
    <w:name w:val="Footer Char"/>
    <w:basedOn w:val="DefaultParagraphFont"/>
    <w:link w:val="Footer"/>
    <w:uiPriority w:val="99"/>
    <w:rsid w:val="00002097"/>
  </w:style>
  <w:style w:type="paragraph" w:styleId="BalloonText">
    <w:name w:val="Balloon Text"/>
    <w:basedOn w:val="Normal"/>
    <w:link w:val="BalloonTextChar"/>
    <w:uiPriority w:val="99"/>
    <w:semiHidden/>
    <w:unhideWhenUsed/>
    <w:rsid w:val="0000209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20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8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2633</TotalTime>
  <Pages>6</Pages>
  <Words>2854</Words>
  <Characters>16271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DiGiovanna</dc:creator>
  <cp:lastModifiedBy>Windows User</cp:lastModifiedBy>
  <cp:revision>94</cp:revision>
  <cp:lastPrinted>2014-01-27T20:04:00Z</cp:lastPrinted>
  <dcterms:created xsi:type="dcterms:W3CDTF">2014-01-22T05:33:00Z</dcterms:created>
  <dcterms:modified xsi:type="dcterms:W3CDTF">2014-01-27T20:24:00Z</dcterms:modified>
</cp:coreProperties>
</file>